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FE" w:rsidRDefault="007617FE" w:rsidP="007617FE">
      <w:pPr>
        <w:jc w:val="center"/>
        <w:rPr>
          <w:rFonts w:ascii="Arial" w:hAnsi="Arial" w:cs="Arial"/>
          <w:b/>
          <w:sz w:val="28"/>
          <w:szCs w:val="28"/>
          <w:lang w:val="de-DE"/>
        </w:rPr>
      </w:pPr>
      <w:r>
        <w:rPr>
          <w:rFonts w:ascii="Arial" w:hAnsi="Arial" w:cs="Arial"/>
          <w:b/>
          <w:noProof/>
          <w:sz w:val="28"/>
          <w:szCs w:val="28"/>
        </w:rPr>
        <mc:AlternateContent>
          <mc:Choice Requires="wps">
            <w:drawing>
              <wp:anchor distT="0" distB="0" distL="114300" distR="114300" simplePos="0" relativeHeight="251658240" behindDoc="1" locked="0" layoutInCell="1" allowOverlap="1">
                <wp:simplePos x="0" y="0"/>
                <wp:positionH relativeFrom="column">
                  <wp:posOffset>-2644140</wp:posOffset>
                </wp:positionH>
                <wp:positionV relativeFrom="paragraph">
                  <wp:posOffset>-1226820</wp:posOffset>
                </wp:positionV>
                <wp:extent cx="11138535" cy="1539240"/>
                <wp:effectExtent l="0" t="0" r="24765" b="2286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08.2pt;margin-top:-96.6pt;width:877.05pt;height:1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p>
    <w:p w:rsidR="00A9011D" w:rsidRDefault="00A9011D" w:rsidP="007617FE">
      <w:pPr>
        <w:jc w:val="center"/>
        <w:rPr>
          <w:rFonts w:ascii="Arial" w:hAnsi="Arial" w:cs="Arial"/>
          <w:b/>
          <w:sz w:val="28"/>
          <w:szCs w:val="28"/>
          <w:lang w:val="de-DE"/>
        </w:rPr>
      </w:pPr>
    </w:p>
    <w:p w:rsidR="007617FE" w:rsidRDefault="007617FE" w:rsidP="007617FE">
      <w:pPr>
        <w:jc w:val="center"/>
        <w:rPr>
          <w:rFonts w:ascii="Arial" w:hAnsi="Arial" w:cs="Arial"/>
          <w:b/>
          <w:sz w:val="28"/>
          <w:szCs w:val="28"/>
          <w:lang w:val="de-DE"/>
        </w:rPr>
      </w:pPr>
      <w:r>
        <w:rPr>
          <w:rFonts w:ascii="Arial" w:hAnsi="Arial" w:cs="Arial"/>
          <w:b/>
          <w:sz w:val="28"/>
          <w:szCs w:val="28"/>
          <w:lang w:val="de-DE"/>
        </w:rPr>
        <w:t>HR USER GROUP</w:t>
      </w:r>
    </w:p>
    <w:p w:rsidR="007617FE" w:rsidRDefault="007617FE" w:rsidP="007617FE">
      <w:pPr>
        <w:jc w:val="center"/>
        <w:rPr>
          <w:rFonts w:ascii="Arial" w:hAnsi="Arial" w:cs="Arial"/>
          <w:b/>
          <w:sz w:val="28"/>
          <w:szCs w:val="28"/>
          <w:lang w:val="de-DE"/>
        </w:rPr>
      </w:pPr>
      <w:r>
        <w:rPr>
          <w:rFonts w:ascii="Arial" w:hAnsi="Arial" w:cs="Arial"/>
          <w:b/>
          <w:sz w:val="28"/>
          <w:szCs w:val="28"/>
          <w:lang w:val="de-DE"/>
        </w:rPr>
        <w:t xml:space="preserve">25 MARCH 2015 – 2 pm </w:t>
      </w:r>
    </w:p>
    <w:p w:rsidR="007617FE" w:rsidRDefault="007617FE" w:rsidP="007617FE">
      <w:pPr>
        <w:jc w:val="center"/>
        <w:rPr>
          <w:rFonts w:ascii="Arial" w:hAnsi="Arial" w:cs="Arial"/>
          <w:b/>
          <w:sz w:val="28"/>
          <w:szCs w:val="28"/>
        </w:rPr>
      </w:pPr>
      <w:r>
        <w:rPr>
          <w:rFonts w:ascii="Arial" w:hAnsi="Arial" w:cs="Arial"/>
          <w:b/>
          <w:sz w:val="28"/>
          <w:szCs w:val="28"/>
          <w:lang w:val="de-DE"/>
        </w:rPr>
        <w:t>MEETING</w:t>
      </w:r>
      <w:r>
        <w:rPr>
          <w:rFonts w:ascii="Arial" w:hAnsi="Arial" w:cs="Arial"/>
          <w:b/>
          <w:lang w:val="de-DE"/>
        </w:rPr>
        <w:t xml:space="preserve"> </w:t>
      </w:r>
      <w:r>
        <w:rPr>
          <w:rFonts w:ascii="Arial" w:hAnsi="Arial" w:cs="Arial"/>
          <w:b/>
          <w:sz w:val="28"/>
          <w:szCs w:val="28"/>
        </w:rPr>
        <w:t>NOTES</w:t>
      </w:r>
    </w:p>
    <w:p w:rsidR="007617FE" w:rsidRDefault="007617FE" w:rsidP="007617FE">
      <w:pPr>
        <w:rPr>
          <w:rFonts w:ascii="Arial" w:hAnsi="Arial" w:cs="Arial"/>
          <w:sz w:val="22"/>
          <w:szCs w:val="22"/>
        </w:rPr>
      </w:pPr>
    </w:p>
    <w:p w:rsidR="00F57824" w:rsidRPr="00F57824" w:rsidRDefault="00F57824" w:rsidP="00F57824">
      <w:pPr>
        <w:rPr>
          <w:rFonts w:ascii="Verdana" w:hAnsi="Verdana"/>
          <w:sz w:val="22"/>
          <w:szCs w:val="22"/>
        </w:rPr>
      </w:pPr>
      <w:r w:rsidRPr="00F57824">
        <w:rPr>
          <w:rFonts w:ascii="Arial" w:hAnsi="Arial" w:cs="Arial"/>
          <w:sz w:val="22"/>
          <w:szCs w:val="22"/>
        </w:rPr>
        <w:t>Colleagues,</w:t>
      </w:r>
    </w:p>
    <w:p w:rsidR="00F57824" w:rsidRPr="00F57824" w:rsidRDefault="00F57824" w:rsidP="00F57824">
      <w:pPr>
        <w:rPr>
          <w:rFonts w:ascii="Verdana" w:hAnsi="Verdana"/>
          <w:sz w:val="22"/>
          <w:szCs w:val="22"/>
        </w:rPr>
      </w:pPr>
      <w:r w:rsidRPr="00F57824">
        <w:rPr>
          <w:rFonts w:ascii="Arial" w:hAnsi="Arial" w:cs="Arial"/>
          <w:sz w:val="22"/>
          <w:szCs w:val="22"/>
        </w:rPr>
        <w:t> </w:t>
      </w:r>
    </w:p>
    <w:p w:rsidR="00F57824" w:rsidRPr="00F57824" w:rsidRDefault="00F57824" w:rsidP="00F57824">
      <w:pPr>
        <w:rPr>
          <w:rFonts w:ascii="Verdana" w:hAnsi="Verdana"/>
          <w:sz w:val="22"/>
          <w:szCs w:val="22"/>
        </w:rPr>
      </w:pPr>
      <w:r w:rsidRPr="00F57824">
        <w:rPr>
          <w:rFonts w:ascii="Arial" w:hAnsi="Arial" w:cs="Arial"/>
          <w:sz w:val="22"/>
          <w:szCs w:val="22"/>
        </w:rPr>
        <w:t xml:space="preserve">Thank you for attending the first HR User Group meeting for 2015 on 25 March.    </w:t>
      </w:r>
    </w:p>
    <w:p w:rsidR="00F57824" w:rsidRPr="00F57824" w:rsidRDefault="00F57824" w:rsidP="00F57824">
      <w:pPr>
        <w:rPr>
          <w:rFonts w:ascii="Verdana" w:hAnsi="Verdana"/>
          <w:sz w:val="22"/>
          <w:szCs w:val="22"/>
        </w:rPr>
      </w:pPr>
      <w:r w:rsidRPr="00F57824">
        <w:rPr>
          <w:rFonts w:ascii="Arial" w:hAnsi="Arial" w:cs="Arial"/>
          <w:sz w:val="22"/>
          <w:szCs w:val="22"/>
        </w:rPr>
        <w:t> </w:t>
      </w:r>
    </w:p>
    <w:p w:rsidR="00F57824" w:rsidRPr="00F57824" w:rsidRDefault="00F57824" w:rsidP="00F57824">
      <w:pPr>
        <w:rPr>
          <w:rFonts w:ascii="Arial" w:hAnsi="Arial" w:cs="Arial"/>
          <w:sz w:val="22"/>
          <w:szCs w:val="22"/>
        </w:rPr>
      </w:pPr>
      <w:r w:rsidRPr="00F57824">
        <w:rPr>
          <w:rFonts w:ascii="Arial" w:hAnsi="Arial" w:cs="Arial"/>
          <w:sz w:val="22"/>
          <w:szCs w:val="22"/>
        </w:rPr>
        <w:t xml:space="preserve">This was the first HR User Group meeting since the UCL merger with the Institute of Education </w:t>
      </w:r>
      <w:proofErr w:type="gramStart"/>
      <w:r w:rsidRPr="00F57824">
        <w:rPr>
          <w:rFonts w:ascii="Arial" w:hAnsi="Arial" w:cs="Arial"/>
          <w:sz w:val="22"/>
          <w:szCs w:val="22"/>
        </w:rPr>
        <w:t>( IoE</w:t>
      </w:r>
      <w:proofErr w:type="gramEnd"/>
      <w:r w:rsidRPr="00F57824">
        <w:rPr>
          <w:rFonts w:ascii="Arial" w:hAnsi="Arial" w:cs="Arial"/>
          <w:sz w:val="22"/>
          <w:szCs w:val="22"/>
        </w:rPr>
        <w:t>) on the 2</w:t>
      </w:r>
      <w:r w:rsidRPr="00F57824">
        <w:rPr>
          <w:rFonts w:ascii="Arial" w:hAnsi="Arial" w:cs="Arial"/>
          <w:sz w:val="22"/>
          <w:szCs w:val="22"/>
          <w:vertAlign w:val="superscript"/>
        </w:rPr>
        <w:t>nd</w:t>
      </w:r>
      <w:r w:rsidRPr="00F57824">
        <w:rPr>
          <w:rFonts w:ascii="Arial" w:hAnsi="Arial" w:cs="Arial"/>
          <w:sz w:val="22"/>
          <w:szCs w:val="22"/>
        </w:rPr>
        <w:t xml:space="preserve"> December 2014. It was my pleasure to introduce Paul Doyle, who has been appointed as Deputy HR Director. Paul explained that a combination of policy and strategy within IoE Professional Services dictated his move to UCL and to a different role to that which he held previously at IoE. Paul leads on cross Divisional projects and also oversees </w:t>
      </w:r>
      <w:proofErr w:type="gramStart"/>
      <w:r w:rsidRPr="00F57824">
        <w:rPr>
          <w:rFonts w:ascii="Arial" w:hAnsi="Arial" w:cs="Arial"/>
          <w:sz w:val="22"/>
          <w:szCs w:val="22"/>
        </w:rPr>
        <w:t>the  HR</w:t>
      </w:r>
      <w:proofErr w:type="gramEnd"/>
      <w:r w:rsidRPr="00F57824">
        <w:rPr>
          <w:rFonts w:ascii="Arial" w:hAnsi="Arial" w:cs="Arial"/>
          <w:sz w:val="22"/>
          <w:szCs w:val="22"/>
        </w:rPr>
        <w:t xml:space="preserve"> Consultancy Services and Pensions, ECA and Payroll (PECAP) Services departments.   </w:t>
      </w:r>
    </w:p>
    <w:p w:rsidR="00F57824" w:rsidRPr="00F57824" w:rsidRDefault="00F57824" w:rsidP="00F57824">
      <w:pPr>
        <w:rPr>
          <w:rFonts w:ascii="Arial" w:hAnsi="Arial" w:cs="Arial"/>
          <w:sz w:val="22"/>
          <w:szCs w:val="22"/>
        </w:rPr>
      </w:pPr>
    </w:p>
    <w:p w:rsidR="00F57824" w:rsidRPr="00F57824" w:rsidRDefault="00F57824" w:rsidP="00F57824">
      <w:pPr>
        <w:rPr>
          <w:rFonts w:ascii="Arial" w:hAnsi="Arial" w:cs="Arial"/>
          <w:sz w:val="22"/>
          <w:szCs w:val="22"/>
        </w:rPr>
      </w:pPr>
      <w:r w:rsidRPr="00F57824">
        <w:rPr>
          <w:rFonts w:ascii="Arial" w:hAnsi="Arial" w:cs="Arial"/>
          <w:sz w:val="22"/>
          <w:szCs w:val="22"/>
        </w:rPr>
        <w:t xml:space="preserve">The planned relocation of HR and other Professional Services Divisions to </w:t>
      </w:r>
      <w:proofErr w:type="spellStart"/>
      <w:r w:rsidRPr="00F57824">
        <w:rPr>
          <w:rFonts w:ascii="Arial" w:hAnsi="Arial" w:cs="Arial"/>
          <w:sz w:val="22"/>
          <w:szCs w:val="22"/>
        </w:rPr>
        <w:t>Bidborough</w:t>
      </w:r>
      <w:proofErr w:type="spellEnd"/>
      <w:r w:rsidRPr="00F57824">
        <w:rPr>
          <w:rFonts w:ascii="Arial" w:hAnsi="Arial" w:cs="Arial"/>
          <w:sz w:val="22"/>
          <w:szCs w:val="22"/>
        </w:rPr>
        <w:t xml:space="preserve"> House, which is located near the British Library on </w:t>
      </w:r>
      <w:proofErr w:type="spellStart"/>
      <w:r w:rsidRPr="00F57824">
        <w:rPr>
          <w:rFonts w:ascii="Arial" w:hAnsi="Arial" w:cs="Arial"/>
          <w:sz w:val="22"/>
          <w:szCs w:val="22"/>
        </w:rPr>
        <w:t>Bidborough</w:t>
      </w:r>
      <w:proofErr w:type="spellEnd"/>
      <w:r w:rsidRPr="00F57824">
        <w:rPr>
          <w:rFonts w:ascii="Arial" w:hAnsi="Arial" w:cs="Arial"/>
          <w:sz w:val="22"/>
          <w:szCs w:val="22"/>
        </w:rPr>
        <w:t xml:space="preserve"> Street, this </w:t>
      </w:r>
      <w:proofErr w:type="gramStart"/>
      <w:r w:rsidRPr="00F57824">
        <w:rPr>
          <w:rFonts w:ascii="Arial" w:hAnsi="Arial" w:cs="Arial"/>
          <w:sz w:val="22"/>
          <w:szCs w:val="22"/>
        </w:rPr>
        <w:t>summer</w:t>
      </w:r>
      <w:proofErr w:type="gramEnd"/>
      <w:r w:rsidRPr="00F57824">
        <w:rPr>
          <w:rFonts w:ascii="Arial" w:hAnsi="Arial" w:cs="Arial"/>
          <w:sz w:val="22"/>
          <w:szCs w:val="22"/>
        </w:rPr>
        <w:t xml:space="preserve"> is fast approaching. HR will move to </w:t>
      </w:r>
      <w:proofErr w:type="spellStart"/>
      <w:r w:rsidRPr="00F57824">
        <w:rPr>
          <w:rFonts w:ascii="Arial" w:hAnsi="Arial" w:cs="Arial"/>
          <w:sz w:val="22"/>
          <w:szCs w:val="22"/>
        </w:rPr>
        <w:t>Bidborough</w:t>
      </w:r>
      <w:proofErr w:type="spellEnd"/>
      <w:r w:rsidRPr="00F57824">
        <w:rPr>
          <w:rFonts w:ascii="Arial" w:hAnsi="Arial" w:cs="Arial"/>
          <w:sz w:val="22"/>
          <w:szCs w:val="22"/>
        </w:rPr>
        <w:t xml:space="preserve"> House in early June 2015 and will occupy the building along with Estates, Communication and Marketing, Public and Cultural Engagement and the Faculty of Laws. Laws will occupy a space for approximately 2 years while major work takes place at Bentham House at which point it will vacate </w:t>
      </w:r>
      <w:proofErr w:type="spellStart"/>
      <w:r w:rsidRPr="00F57824">
        <w:rPr>
          <w:rFonts w:ascii="Arial" w:hAnsi="Arial" w:cs="Arial"/>
          <w:sz w:val="22"/>
          <w:szCs w:val="22"/>
        </w:rPr>
        <w:t>Bidborough</w:t>
      </w:r>
      <w:proofErr w:type="spellEnd"/>
      <w:r w:rsidRPr="00F57824">
        <w:rPr>
          <w:rFonts w:ascii="Arial" w:hAnsi="Arial" w:cs="Arial"/>
          <w:sz w:val="22"/>
          <w:szCs w:val="22"/>
        </w:rPr>
        <w:t xml:space="preserve"> House and colleagues from Finance and Business Affairs will join other Professional </w:t>
      </w:r>
      <w:proofErr w:type="gramStart"/>
      <w:r w:rsidRPr="00F57824">
        <w:rPr>
          <w:rFonts w:ascii="Arial" w:hAnsi="Arial" w:cs="Arial"/>
          <w:sz w:val="22"/>
          <w:szCs w:val="22"/>
        </w:rPr>
        <w:t>Services  Divisions</w:t>
      </w:r>
      <w:proofErr w:type="gramEnd"/>
      <w:r w:rsidRPr="00F57824">
        <w:rPr>
          <w:rFonts w:ascii="Arial" w:hAnsi="Arial" w:cs="Arial"/>
          <w:sz w:val="22"/>
          <w:szCs w:val="22"/>
        </w:rPr>
        <w:t xml:space="preserve"> at </w:t>
      </w:r>
      <w:proofErr w:type="spellStart"/>
      <w:r w:rsidRPr="00F57824">
        <w:rPr>
          <w:rFonts w:ascii="Arial" w:hAnsi="Arial" w:cs="Arial"/>
          <w:sz w:val="22"/>
          <w:szCs w:val="22"/>
        </w:rPr>
        <w:t>Bidborough</w:t>
      </w:r>
      <w:proofErr w:type="spellEnd"/>
      <w:r w:rsidRPr="00F57824">
        <w:rPr>
          <w:rFonts w:ascii="Arial" w:hAnsi="Arial" w:cs="Arial"/>
          <w:sz w:val="22"/>
          <w:szCs w:val="22"/>
        </w:rPr>
        <w:t xml:space="preserve"> House. </w:t>
      </w:r>
    </w:p>
    <w:p w:rsidR="00F57824" w:rsidRPr="00F57824" w:rsidRDefault="00F57824" w:rsidP="00F57824">
      <w:pPr>
        <w:rPr>
          <w:rFonts w:ascii="Arial" w:hAnsi="Arial" w:cs="Arial"/>
          <w:sz w:val="22"/>
          <w:szCs w:val="22"/>
        </w:rPr>
      </w:pPr>
    </w:p>
    <w:p w:rsidR="00F57824" w:rsidRPr="00F57824" w:rsidRDefault="00F57824" w:rsidP="00F57824">
      <w:pPr>
        <w:rPr>
          <w:rFonts w:ascii="Arial" w:hAnsi="Arial" w:cs="Arial"/>
          <w:sz w:val="22"/>
          <w:szCs w:val="22"/>
        </w:rPr>
      </w:pPr>
      <w:r w:rsidRPr="00F57824">
        <w:rPr>
          <w:rFonts w:ascii="Arial" w:hAnsi="Arial" w:cs="Arial"/>
          <w:sz w:val="22"/>
          <w:szCs w:val="22"/>
        </w:rPr>
        <w:t xml:space="preserve">A key part of this relocation process is the adoption of more agile working practices. You will find slides with more information about what is planned attached to these notes and the reasoning behind and benefits of this style of working.    </w:t>
      </w:r>
    </w:p>
    <w:p w:rsidR="00F57824" w:rsidRPr="00F57824" w:rsidRDefault="00F57824" w:rsidP="00F57824">
      <w:pPr>
        <w:rPr>
          <w:rFonts w:ascii="Arial" w:hAnsi="Arial" w:cs="Arial"/>
          <w:sz w:val="22"/>
          <w:szCs w:val="22"/>
        </w:rPr>
      </w:pPr>
    </w:p>
    <w:p w:rsidR="00F57824" w:rsidRPr="00F57824" w:rsidRDefault="00F57824" w:rsidP="00F57824">
      <w:pPr>
        <w:rPr>
          <w:rFonts w:ascii="Arial" w:hAnsi="Arial" w:cs="Arial"/>
          <w:sz w:val="22"/>
          <w:szCs w:val="22"/>
        </w:rPr>
      </w:pPr>
      <w:r w:rsidRPr="00F57824">
        <w:rPr>
          <w:rFonts w:ascii="Arial" w:hAnsi="Arial" w:cs="Arial"/>
          <w:sz w:val="22"/>
          <w:szCs w:val="22"/>
        </w:rPr>
        <w:t xml:space="preserve">I took the opportunity at the meeting to remind everyone of the importance of Departments undertaking correct Right to Work (RTW) checks for all staff.  This is a legal and a policy requirement and any failure to undertake the checks or record them appropriately is a breach </w:t>
      </w:r>
      <w:proofErr w:type="gramStart"/>
      <w:r w:rsidRPr="00F57824">
        <w:rPr>
          <w:rFonts w:ascii="Arial" w:hAnsi="Arial" w:cs="Arial"/>
          <w:sz w:val="22"/>
          <w:szCs w:val="22"/>
        </w:rPr>
        <w:t>of  policy</w:t>
      </w:r>
      <w:proofErr w:type="gramEnd"/>
      <w:r w:rsidRPr="00F57824">
        <w:rPr>
          <w:rFonts w:ascii="Arial" w:hAnsi="Arial" w:cs="Arial"/>
          <w:sz w:val="22"/>
          <w:szCs w:val="22"/>
        </w:rPr>
        <w:t xml:space="preserve"> and could lead to disciplinary action.    </w:t>
      </w:r>
    </w:p>
    <w:p w:rsidR="00F57824" w:rsidRPr="00F57824" w:rsidRDefault="00F57824" w:rsidP="00F57824">
      <w:pPr>
        <w:rPr>
          <w:rFonts w:ascii="Arial" w:hAnsi="Arial" w:cs="Arial"/>
          <w:sz w:val="22"/>
          <w:szCs w:val="22"/>
        </w:rPr>
      </w:pPr>
    </w:p>
    <w:p w:rsidR="00F57824" w:rsidRPr="00F57824" w:rsidRDefault="00F57824" w:rsidP="00F57824">
      <w:pPr>
        <w:rPr>
          <w:rFonts w:ascii="Arial" w:hAnsi="Arial" w:cs="Arial"/>
          <w:sz w:val="22"/>
          <w:szCs w:val="22"/>
        </w:rPr>
      </w:pPr>
      <w:r w:rsidRPr="00F57824">
        <w:rPr>
          <w:rFonts w:ascii="Arial" w:hAnsi="Arial" w:cs="Arial"/>
          <w:sz w:val="22"/>
          <w:szCs w:val="22"/>
        </w:rPr>
        <w:t xml:space="preserve">I also took the opportunity to mention that the HR Division is currently involved in a review and restructure with the objective of improving the services we provide and our own satisfaction with them. HR </w:t>
      </w:r>
      <w:proofErr w:type="gramStart"/>
      <w:r w:rsidRPr="00F57824">
        <w:rPr>
          <w:rFonts w:ascii="Arial" w:hAnsi="Arial" w:cs="Arial"/>
          <w:sz w:val="22"/>
          <w:szCs w:val="22"/>
        </w:rPr>
        <w:t>staff have</w:t>
      </w:r>
      <w:proofErr w:type="gramEnd"/>
      <w:r w:rsidRPr="00F57824">
        <w:rPr>
          <w:rFonts w:ascii="Arial" w:hAnsi="Arial" w:cs="Arial"/>
          <w:sz w:val="22"/>
          <w:szCs w:val="22"/>
        </w:rPr>
        <w:t xml:space="preserve"> been engaged in a discussion about what this might mean for our structures and services since last year and it is expected that formal consultation on changes will start shortly.  </w:t>
      </w:r>
    </w:p>
    <w:p w:rsidR="00F57824" w:rsidRPr="00F57824" w:rsidRDefault="00F57824" w:rsidP="00F57824">
      <w:pPr>
        <w:rPr>
          <w:rFonts w:ascii="Arial" w:hAnsi="Arial" w:cs="Arial"/>
          <w:sz w:val="22"/>
          <w:szCs w:val="22"/>
        </w:rPr>
      </w:pPr>
      <w:r w:rsidRPr="00F57824">
        <w:rPr>
          <w:rFonts w:ascii="Arial" w:hAnsi="Arial" w:cs="Arial"/>
          <w:sz w:val="22"/>
          <w:szCs w:val="22"/>
        </w:rPr>
        <w:t xml:space="preserve">       </w:t>
      </w:r>
    </w:p>
    <w:p w:rsidR="00F57824" w:rsidRPr="00F57824" w:rsidRDefault="00F57824" w:rsidP="00F57824">
      <w:pPr>
        <w:rPr>
          <w:rFonts w:ascii="Verdana" w:hAnsi="Verdana"/>
          <w:sz w:val="22"/>
          <w:szCs w:val="22"/>
        </w:rPr>
      </w:pPr>
      <w:r w:rsidRPr="00F57824">
        <w:rPr>
          <w:rFonts w:ascii="Arial" w:hAnsi="Arial" w:cs="Arial"/>
          <w:sz w:val="22"/>
          <w:szCs w:val="22"/>
        </w:rPr>
        <w:t xml:space="preserve">If you have any general queries or feedback please contact Anne Skinner, HR Office Manager at </w:t>
      </w:r>
      <w:hyperlink r:id="rId9" w:tgtFrame="_blank" w:history="1">
        <w:r w:rsidRPr="00F57824">
          <w:rPr>
            <w:rFonts w:ascii="Arial" w:hAnsi="Arial" w:cs="Arial"/>
            <w:color w:val="0000FF"/>
            <w:sz w:val="22"/>
            <w:szCs w:val="22"/>
            <w:u w:val="single"/>
          </w:rPr>
          <w:t>anne.skinner@ucl.ac.uk</w:t>
        </w:r>
      </w:hyperlink>
      <w:r w:rsidRPr="00F57824">
        <w:rPr>
          <w:rFonts w:ascii="Arial" w:hAnsi="Arial" w:cs="Arial"/>
          <w:sz w:val="22"/>
          <w:szCs w:val="22"/>
        </w:rPr>
        <w:t xml:space="preserve">.  Alternatively, on the topics discussed at the meeting, the relevant HR contact details are shown below.  </w:t>
      </w:r>
    </w:p>
    <w:p w:rsidR="00F57824" w:rsidRPr="00F57824" w:rsidRDefault="00F57824" w:rsidP="00F57824">
      <w:pPr>
        <w:rPr>
          <w:rFonts w:ascii="Verdana" w:hAnsi="Verdana"/>
          <w:sz w:val="22"/>
          <w:szCs w:val="22"/>
        </w:rPr>
      </w:pPr>
      <w:r w:rsidRPr="00F57824">
        <w:rPr>
          <w:rFonts w:ascii="Arial" w:hAnsi="Arial" w:cs="Arial"/>
          <w:sz w:val="22"/>
          <w:szCs w:val="22"/>
        </w:rPr>
        <w:t> </w:t>
      </w:r>
    </w:p>
    <w:p w:rsidR="00F57824" w:rsidRPr="00F57824" w:rsidRDefault="00F57824" w:rsidP="00F57824">
      <w:pPr>
        <w:rPr>
          <w:rFonts w:ascii="Arial" w:hAnsi="Arial" w:cs="Arial"/>
          <w:sz w:val="22"/>
          <w:szCs w:val="22"/>
        </w:rPr>
      </w:pPr>
      <w:r w:rsidRPr="00F57824">
        <w:rPr>
          <w:rFonts w:ascii="Arial" w:hAnsi="Arial" w:cs="Arial"/>
          <w:sz w:val="22"/>
          <w:szCs w:val="22"/>
        </w:rPr>
        <w:t xml:space="preserve">Our Summer HR User Group briefing will take place 24 June 2015 in the Anatomy G29 JZ Young Lecture theatre at 2 pm and our Autumn briefing on 20 October 2015 at 2 pm. Venue to be advised.    </w:t>
      </w:r>
    </w:p>
    <w:p w:rsidR="00F57824" w:rsidRPr="00F57824" w:rsidRDefault="00F57824" w:rsidP="00F57824">
      <w:pPr>
        <w:rPr>
          <w:rFonts w:ascii="Arial" w:hAnsi="Arial" w:cs="Arial"/>
          <w:sz w:val="22"/>
          <w:szCs w:val="22"/>
        </w:rPr>
      </w:pPr>
    </w:p>
    <w:p w:rsidR="00F57824" w:rsidRPr="00F57824" w:rsidRDefault="00F57824" w:rsidP="00F57824">
      <w:pPr>
        <w:rPr>
          <w:rFonts w:ascii="Verdana" w:hAnsi="Verdana"/>
          <w:sz w:val="22"/>
          <w:szCs w:val="22"/>
        </w:rPr>
      </w:pPr>
      <w:r w:rsidRPr="00F57824">
        <w:rPr>
          <w:rFonts w:ascii="Arial" w:hAnsi="Arial" w:cs="Arial"/>
          <w:sz w:val="22"/>
          <w:szCs w:val="22"/>
        </w:rPr>
        <w:t>I wish you all an enjoyable Easter break and look forward to seeing you in June.  </w:t>
      </w:r>
    </w:p>
    <w:p w:rsidR="00F57824" w:rsidRPr="00F57824" w:rsidRDefault="00F57824" w:rsidP="00F57824">
      <w:pPr>
        <w:rPr>
          <w:rFonts w:ascii="Arial" w:hAnsi="Arial" w:cs="Arial"/>
          <w:sz w:val="22"/>
          <w:szCs w:val="22"/>
        </w:rPr>
      </w:pPr>
    </w:p>
    <w:p w:rsidR="00F57824" w:rsidRDefault="00F57824" w:rsidP="007617FE">
      <w:pPr>
        <w:rPr>
          <w:rFonts w:ascii="Arial" w:hAnsi="Arial" w:cs="Arial"/>
          <w:sz w:val="22"/>
          <w:szCs w:val="22"/>
        </w:rPr>
      </w:pPr>
      <w:r w:rsidRPr="00F57824">
        <w:rPr>
          <w:rFonts w:ascii="Arial" w:hAnsi="Arial" w:cs="Arial"/>
          <w:sz w:val="22"/>
          <w:szCs w:val="22"/>
        </w:rPr>
        <w:t xml:space="preserve">Sincerely, </w:t>
      </w:r>
    </w:p>
    <w:p w:rsidR="00F57824" w:rsidRDefault="00F57824" w:rsidP="007617FE">
      <w:pPr>
        <w:rPr>
          <w:rFonts w:ascii="Arial" w:hAnsi="Arial" w:cs="Arial"/>
          <w:sz w:val="22"/>
          <w:szCs w:val="22"/>
        </w:rPr>
      </w:pPr>
    </w:p>
    <w:p w:rsidR="007617FE" w:rsidRDefault="00A9011D" w:rsidP="007617FE">
      <w:pPr>
        <w:rPr>
          <w:rFonts w:ascii="Arial" w:hAnsi="Arial" w:cs="Arial"/>
          <w:sz w:val="22"/>
          <w:szCs w:val="22"/>
        </w:rPr>
      </w:pPr>
      <w:r>
        <w:rPr>
          <w:noProof/>
        </w:rPr>
        <w:drawing>
          <wp:inline distT="0" distB="0" distL="0" distR="0" wp14:anchorId="2E490C3F" wp14:editId="43679352">
            <wp:extent cx="708660" cy="1057453"/>
            <wp:effectExtent l="0" t="0" r="0" b="9525"/>
            <wp:docPr id="1" name="Picture 1" descr="w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ug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 cy="1057453"/>
                    </a:xfrm>
                    <a:prstGeom prst="rect">
                      <a:avLst/>
                    </a:prstGeom>
                    <a:noFill/>
                    <a:ln>
                      <a:noFill/>
                    </a:ln>
                  </pic:spPr>
                </pic:pic>
              </a:graphicData>
            </a:graphic>
          </wp:inline>
        </w:drawing>
      </w:r>
      <w:r w:rsidR="00F57824">
        <w:rPr>
          <w:rFonts w:ascii="Arial" w:hAnsi="Arial" w:cs="Arial"/>
          <w:sz w:val="22"/>
          <w:szCs w:val="22"/>
        </w:rPr>
        <w:t xml:space="preserve">Nigel </w:t>
      </w:r>
      <w:proofErr w:type="gramStart"/>
      <w:r w:rsidR="00F57824">
        <w:rPr>
          <w:rFonts w:ascii="Arial" w:hAnsi="Arial" w:cs="Arial"/>
          <w:sz w:val="22"/>
          <w:szCs w:val="22"/>
        </w:rPr>
        <w:t>Waugh  Director</w:t>
      </w:r>
      <w:proofErr w:type="gramEnd"/>
      <w:r w:rsidR="00F57824">
        <w:rPr>
          <w:rFonts w:ascii="Arial" w:hAnsi="Arial" w:cs="Arial"/>
          <w:sz w:val="22"/>
          <w:szCs w:val="22"/>
        </w:rPr>
        <w:t xml:space="preserve"> of Human Resources  </w:t>
      </w:r>
    </w:p>
    <w:p w:rsidR="007617FE" w:rsidRDefault="007617FE" w:rsidP="007617FE">
      <w:pPr>
        <w:rPr>
          <w:rFonts w:ascii="Arial" w:hAnsi="Arial" w:cs="Arial"/>
          <w:sz w:val="22"/>
          <w:szCs w:val="22"/>
        </w:rPr>
      </w:pPr>
      <w:r>
        <w:rPr>
          <w:rFonts w:ascii="Arial" w:hAnsi="Arial" w:cs="Arial"/>
          <w:sz w:val="22"/>
          <w:szCs w:val="22"/>
        </w:rPr>
        <w:t> </w:t>
      </w:r>
    </w:p>
    <w:p w:rsidR="00F1405A" w:rsidRDefault="00F1405A"/>
    <w:p w:rsidR="00F1405A" w:rsidRDefault="00F1405A"/>
    <w:p w:rsidR="00F1405A" w:rsidRPr="00D11138" w:rsidRDefault="00F1405A">
      <w:pPr>
        <w:rPr>
          <w:rFonts w:ascii="Arial" w:hAnsi="Arial" w:cs="Arial"/>
          <w:b/>
        </w:rPr>
      </w:pPr>
      <w:r w:rsidRPr="00D11138">
        <w:rPr>
          <w:rFonts w:ascii="Arial" w:hAnsi="Arial" w:cs="Arial"/>
          <w:b/>
        </w:rPr>
        <w:t xml:space="preserve">PGTA CONTRACTS WORKING PARTY – </w:t>
      </w:r>
    </w:p>
    <w:p w:rsidR="00F1405A" w:rsidRDefault="00F1405A">
      <w:pPr>
        <w:rPr>
          <w:rFonts w:ascii="Arial" w:hAnsi="Arial" w:cs="Arial"/>
        </w:rPr>
      </w:pPr>
    </w:p>
    <w:p w:rsidR="001E4656" w:rsidRDefault="001E4656" w:rsidP="001E4656">
      <w:pPr>
        <w:rPr>
          <w:rFonts w:ascii="Arial" w:hAnsi="Arial" w:cs="Arial"/>
        </w:rPr>
      </w:pPr>
    </w:p>
    <w:p w:rsidR="001E4656" w:rsidRDefault="001E4656" w:rsidP="001E4656">
      <w:pPr>
        <w:rPr>
          <w:rFonts w:ascii="Arial" w:hAnsi="Arial" w:cs="Arial"/>
        </w:rPr>
      </w:pPr>
      <w:r>
        <w:rPr>
          <w:rFonts w:ascii="Arial" w:hAnsi="Arial" w:cs="Arial"/>
        </w:rPr>
        <w:t xml:space="preserve">This working party within HR need volunteers to help review employment terms, implement best practise, understand the approach taken to recruiting PGTA’s across UCL, and ensure each approach remains compliant with employment law. </w:t>
      </w:r>
    </w:p>
    <w:p w:rsidR="001E4656" w:rsidRDefault="001E4656" w:rsidP="001E4656">
      <w:pPr>
        <w:rPr>
          <w:rFonts w:ascii="Arial" w:hAnsi="Arial" w:cs="Arial"/>
        </w:rPr>
      </w:pPr>
    </w:p>
    <w:p w:rsidR="001E4656" w:rsidRDefault="001E4656" w:rsidP="001E4656">
      <w:pPr>
        <w:rPr>
          <w:rFonts w:ascii="Arial" w:hAnsi="Arial" w:cs="Arial"/>
        </w:rPr>
      </w:pPr>
      <w:r>
        <w:rPr>
          <w:rFonts w:ascii="Arial" w:hAnsi="Arial" w:cs="Arial"/>
        </w:rPr>
        <w:t xml:space="preserve">Bob Carey of HR Consultancy Services is also looking at this area and so parties working on this will link up. </w:t>
      </w:r>
    </w:p>
    <w:p w:rsidR="001E4656" w:rsidRPr="00D11138" w:rsidRDefault="001E4656" w:rsidP="001E4656">
      <w:pPr>
        <w:rPr>
          <w:rFonts w:ascii="Arial" w:hAnsi="Arial" w:cs="Arial"/>
          <w:b/>
          <w:i/>
        </w:rPr>
      </w:pPr>
    </w:p>
    <w:p w:rsidR="001E4656" w:rsidRPr="00D11138" w:rsidRDefault="001E4656" w:rsidP="001E4656">
      <w:pPr>
        <w:rPr>
          <w:rFonts w:ascii="Arial" w:hAnsi="Arial" w:cs="Arial"/>
          <w:b/>
          <w:i/>
        </w:rPr>
      </w:pPr>
      <w:r w:rsidRPr="00D11138">
        <w:rPr>
          <w:rFonts w:ascii="Arial" w:hAnsi="Arial" w:cs="Arial"/>
          <w:b/>
          <w:i/>
        </w:rPr>
        <w:t>Volunteers are being sought</w:t>
      </w:r>
      <w:r>
        <w:rPr>
          <w:rFonts w:ascii="Arial" w:hAnsi="Arial" w:cs="Arial"/>
          <w:b/>
          <w:i/>
        </w:rPr>
        <w:t>,</w:t>
      </w:r>
      <w:r w:rsidRPr="00D11138">
        <w:rPr>
          <w:rFonts w:ascii="Arial" w:hAnsi="Arial" w:cs="Arial"/>
          <w:b/>
          <w:i/>
        </w:rPr>
        <w:t xml:space="preserve"> so please contact Jon Everard if you would like to participate. Contact details are below. </w:t>
      </w:r>
    </w:p>
    <w:p w:rsidR="001E4656" w:rsidRPr="00D11138" w:rsidRDefault="001E4656" w:rsidP="001E4656">
      <w:pPr>
        <w:rPr>
          <w:rFonts w:ascii="Arial" w:hAnsi="Arial" w:cs="Arial"/>
          <w:b/>
          <w:i/>
        </w:rPr>
      </w:pPr>
    </w:p>
    <w:p w:rsidR="00F1405A" w:rsidRDefault="00F1405A">
      <w:pPr>
        <w:rPr>
          <w:rFonts w:ascii="Arial" w:hAnsi="Arial" w:cs="Arial"/>
        </w:rPr>
      </w:pPr>
    </w:p>
    <w:p w:rsidR="00F1405A" w:rsidRDefault="00F1405A">
      <w:pPr>
        <w:rPr>
          <w:rFonts w:ascii="Arial" w:hAnsi="Arial" w:cs="Arial"/>
        </w:rPr>
      </w:pPr>
      <w:r>
        <w:rPr>
          <w:rFonts w:ascii="Arial" w:hAnsi="Arial" w:cs="Arial"/>
          <w:noProof/>
        </w:rPr>
        <w:drawing>
          <wp:inline distT="0" distB="0" distL="0" distR="0" wp14:anchorId="6EF485D9" wp14:editId="35BFD2E3">
            <wp:extent cx="1539240" cy="1317842"/>
            <wp:effectExtent l="0" t="0" r="3810" b="0"/>
            <wp:docPr id="3" name="Picture 3" descr="C:\Users\ucyzask\AppData\Local\Microsoft\Windows\Temporary Internet Files\Content.IE5\0AALE89N\projectt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yzask\AppData\Local\Microsoft\Windows\Temporary Internet Files\Content.IE5\0AALE89N\projectteam[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9240" cy="1317842"/>
                    </a:xfrm>
                    <a:prstGeom prst="rect">
                      <a:avLst/>
                    </a:prstGeom>
                    <a:noFill/>
                    <a:ln>
                      <a:noFill/>
                    </a:ln>
                  </pic:spPr>
                </pic:pic>
              </a:graphicData>
            </a:graphic>
          </wp:inline>
        </w:drawing>
      </w:r>
      <w:r>
        <w:rPr>
          <w:rFonts w:ascii="Arial" w:hAnsi="Arial" w:cs="Arial"/>
        </w:rPr>
        <w:t xml:space="preserve">      </w:t>
      </w:r>
    </w:p>
    <w:p w:rsidR="00F1405A" w:rsidRPr="00D11138" w:rsidRDefault="00F1405A">
      <w:pPr>
        <w:rPr>
          <w:rFonts w:ascii="Arial" w:hAnsi="Arial" w:cs="Arial"/>
          <w:b/>
        </w:rPr>
      </w:pPr>
      <w:r w:rsidRPr="00D11138">
        <w:rPr>
          <w:rFonts w:ascii="Arial" w:hAnsi="Arial" w:cs="Arial"/>
          <w:b/>
        </w:rPr>
        <w:t xml:space="preserve">UPDATE ON THE HR SYSTEM </w:t>
      </w:r>
      <w:r w:rsidR="00871CE1">
        <w:rPr>
          <w:rFonts w:ascii="Arial" w:hAnsi="Arial" w:cs="Arial"/>
          <w:b/>
        </w:rPr>
        <w:t xml:space="preserve">TRANSFORMATION PROJECT </w:t>
      </w:r>
      <w:r w:rsidRPr="00D11138">
        <w:rPr>
          <w:rFonts w:ascii="Arial" w:hAnsi="Arial" w:cs="Arial"/>
          <w:b/>
        </w:rPr>
        <w:t xml:space="preserve">– </w:t>
      </w:r>
    </w:p>
    <w:p w:rsidR="00F1405A" w:rsidRDefault="00F1405A">
      <w:pPr>
        <w:rPr>
          <w:rFonts w:ascii="Arial" w:hAnsi="Arial" w:cs="Arial"/>
        </w:rPr>
      </w:pPr>
    </w:p>
    <w:p w:rsidR="001E4656" w:rsidRDefault="001E4656" w:rsidP="001E4656">
      <w:pPr>
        <w:rPr>
          <w:rFonts w:ascii="Arial" w:hAnsi="Arial" w:cs="Arial"/>
        </w:rPr>
      </w:pPr>
      <w:bookmarkStart w:id="0" w:name="_GoBack"/>
      <w:bookmarkEnd w:id="0"/>
      <w:r>
        <w:rPr>
          <w:rFonts w:ascii="Arial" w:hAnsi="Arial" w:cs="Arial"/>
        </w:rPr>
        <w:t xml:space="preserve">It was hoped that an update could be given on this area but UCL is still in negotiation with the preferred supplier so it is not possible to reveal more information at this time. It is hoped that negotiations will be </w:t>
      </w:r>
      <w:proofErr w:type="gramStart"/>
      <w:r>
        <w:rPr>
          <w:rFonts w:ascii="Arial" w:hAnsi="Arial" w:cs="Arial"/>
        </w:rPr>
        <w:t>concluded  before</w:t>
      </w:r>
      <w:proofErr w:type="gramEnd"/>
      <w:r>
        <w:rPr>
          <w:rFonts w:ascii="Arial" w:hAnsi="Arial" w:cs="Arial"/>
        </w:rPr>
        <w:t xml:space="preserve"> Easter). Information will then be rolled out including the timeline for implementation and seeking volunteers for specified </w:t>
      </w:r>
      <w:proofErr w:type="spellStart"/>
      <w:r>
        <w:rPr>
          <w:rFonts w:ascii="Arial" w:hAnsi="Arial" w:cs="Arial"/>
        </w:rPr>
        <w:t>workstreams</w:t>
      </w:r>
      <w:proofErr w:type="spellEnd"/>
      <w:r>
        <w:rPr>
          <w:rFonts w:ascii="Arial" w:hAnsi="Arial" w:cs="Arial"/>
        </w:rPr>
        <w:t xml:space="preserve">. </w:t>
      </w:r>
    </w:p>
    <w:p w:rsidR="001E4656" w:rsidRDefault="001E4656" w:rsidP="001E4656">
      <w:pPr>
        <w:rPr>
          <w:rFonts w:ascii="Arial" w:hAnsi="Arial" w:cs="Arial"/>
        </w:rPr>
      </w:pPr>
    </w:p>
    <w:p w:rsidR="001E4656" w:rsidRDefault="001E4656" w:rsidP="001E4656">
      <w:pPr>
        <w:rPr>
          <w:rFonts w:ascii="Arial" w:hAnsi="Arial" w:cs="Arial"/>
        </w:rPr>
      </w:pPr>
      <w:r>
        <w:rPr>
          <w:rFonts w:ascii="Arial" w:hAnsi="Arial" w:cs="Arial"/>
        </w:rPr>
        <w:t xml:space="preserve">There is a need for a significant amount of Business Process reform and a business analyst from Information Systems will assist offering a total of 80 </w:t>
      </w:r>
      <w:proofErr w:type="spellStart"/>
      <w:r>
        <w:rPr>
          <w:rFonts w:ascii="Arial" w:hAnsi="Arial" w:cs="Arial"/>
        </w:rPr>
        <w:t>days</w:t>
      </w:r>
      <w:proofErr w:type="spellEnd"/>
      <w:r>
        <w:rPr>
          <w:rFonts w:ascii="Arial" w:hAnsi="Arial" w:cs="Arial"/>
        </w:rPr>
        <w:t xml:space="preserve"> work on this area. Prioritisation will be given to key processes that impact on the first phase of the system build and go live date. It is envisaged the processes prioritised will be; recruitment of new employees, probation, appraisal, and performance management, Form 6 &amp; 7 payments, booking of training courses, </w:t>
      </w:r>
      <w:proofErr w:type="spellStart"/>
      <w:r>
        <w:rPr>
          <w:rFonts w:ascii="Arial" w:hAnsi="Arial" w:cs="Arial"/>
        </w:rPr>
        <w:t>non SiP</w:t>
      </w:r>
      <w:proofErr w:type="spellEnd"/>
      <w:r>
        <w:rPr>
          <w:rFonts w:ascii="Arial" w:hAnsi="Arial" w:cs="Arial"/>
        </w:rPr>
        <w:t xml:space="preserve"> regular payments, and leavers.     </w:t>
      </w:r>
    </w:p>
    <w:p w:rsidR="001E4656" w:rsidRDefault="001E4656" w:rsidP="001E4656">
      <w:pPr>
        <w:rPr>
          <w:rFonts w:ascii="Arial" w:hAnsi="Arial" w:cs="Arial"/>
        </w:rPr>
      </w:pPr>
    </w:p>
    <w:p w:rsidR="00076E72" w:rsidRDefault="00076E72">
      <w:pPr>
        <w:rPr>
          <w:noProof/>
        </w:rPr>
      </w:pPr>
    </w:p>
    <w:p w:rsidR="00076E72" w:rsidRDefault="00AC438A">
      <w:pPr>
        <w:rPr>
          <w:rFonts w:ascii="Arial" w:hAnsi="Arial" w:cs="Arial"/>
        </w:rPr>
      </w:pPr>
      <w:r>
        <w:rPr>
          <w:rFonts w:ascii="Arial" w:hAnsi="Arial" w:cs="Arial"/>
        </w:rPr>
        <w:lastRenderedPageBreak/>
        <w:t xml:space="preserve">    </w:t>
      </w:r>
      <w:r w:rsidR="00076E72">
        <w:rPr>
          <w:noProof/>
        </w:rPr>
        <w:drawing>
          <wp:inline distT="0" distB="0" distL="0" distR="0" wp14:anchorId="07024D96" wp14:editId="7E671CA0">
            <wp:extent cx="952500" cy="1432560"/>
            <wp:effectExtent l="0" t="0" r="0" b="0"/>
            <wp:docPr id="5" name="Picture 5" descr="ever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432560"/>
                    </a:xfrm>
                    <a:prstGeom prst="rect">
                      <a:avLst/>
                    </a:prstGeom>
                    <a:noFill/>
                    <a:ln>
                      <a:noFill/>
                    </a:ln>
                  </pic:spPr>
                </pic:pic>
              </a:graphicData>
            </a:graphic>
          </wp:inline>
        </w:drawing>
      </w:r>
      <w:r w:rsidR="00D11138">
        <w:rPr>
          <w:rFonts w:ascii="Arial" w:hAnsi="Arial" w:cs="Arial"/>
        </w:rPr>
        <w:tab/>
      </w:r>
      <w:r w:rsidR="00D11138">
        <w:rPr>
          <w:rFonts w:ascii="Arial" w:hAnsi="Arial" w:cs="Arial"/>
        </w:rPr>
        <w:tab/>
      </w:r>
      <w:r w:rsidR="00D11138">
        <w:rPr>
          <w:rFonts w:ascii="Arial" w:hAnsi="Arial" w:cs="Arial"/>
        </w:rPr>
        <w:tab/>
      </w:r>
      <w:r w:rsidR="00D11138">
        <w:rPr>
          <w:rFonts w:ascii="Arial" w:hAnsi="Arial" w:cs="Arial"/>
        </w:rPr>
        <w:tab/>
      </w:r>
      <w:r w:rsidR="00D11138">
        <w:rPr>
          <w:rFonts w:ascii="Arial" w:hAnsi="Arial" w:cs="Arial"/>
        </w:rPr>
        <w:tab/>
      </w:r>
      <w:r w:rsidR="00D11138">
        <w:rPr>
          <w:rFonts w:ascii="Arial" w:hAnsi="Arial" w:cs="Arial"/>
        </w:rPr>
        <w:tab/>
      </w:r>
      <w:r w:rsidR="00D11138">
        <w:rPr>
          <w:rFonts w:ascii="Arial" w:hAnsi="Arial" w:cs="Arial"/>
        </w:rPr>
        <w:tab/>
      </w:r>
      <w:r w:rsidR="00D11138">
        <w:rPr>
          <w:rFonts w:ascii="Arial" w:hAnsi="Arial" w:cs="Arial"/>
        </w:rPr>
        <w:tab/>
      </w:r>
      <w:r w:rsidR="00D11138">
        <w:rPr>
          <w:rFonts w:ascii="Arial" w:hAnsi="Arial" w:cs="Arial"/>
          <w:noProof/>
        </w:rPr>
        <w:drawing>
          <wp:inline distT="0" distB="0" distL="0" distR="0" wp14:anchorId="54C21B9D" wp14:editId="35AA28AF">
            <wp:extent cx="1965342" cy="1745224"/>
            <wp:effectExtent l="0" t="0" r="0" b="7620"/>
            <wp:docPr id="7" name="Picture 7" descr="C:\Users\ucyzask\AppData\Local\Microsoft\Windows\Temporary Internet Files\Content.IE5\3LKKFOVH\volunteer-hand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cyzask\AppData\Local\Microsoft\Windows\Temporary Internet Files\Content.IE5\3LKKFOVH\volunteer-hands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6286" cy="1746062"/>
                    </a:xfrm>
                    <a:prstGeom prst="rect">
                      <a:avLst/>
                    </a:prstGeom>
                    <a:noFill/>
                    <a:ln>
                      <a:noFill/>
                    </a:ln>
                  </pic:spPr>
                </pic:pic>
              </a:graphicData>
            </a:graphic>
          </wp:inline>
        </w:drawing>
      </w:r>
    </w:p>
    <w:p w:rsidR="00076E72" w:rsidRDefault="00076E72">
      <w:pPr>
        <w:rPr>
          <w:rFonts w:ascii="Arial" w:hAnsi="Arial" w:cs="Arial"/>
        </w:rPr>
      </w:pPr>
    </w:p>
    <w:p w:rsidR="00076E72" w:rsidRDefault="00076E72" w:rsidP="00076E72">
      <w:pPr>
        <w:pStyle w:val="msolistparagraph0"/>
        <w:ind w:left="360"/>
      </w:pPr>
    </w:p>
    <w:p w:rsidR="00076E72" w:rsidRPr="00BC0A93" w:rsidRDefault="00076E72" w:rsidP="00076E72">
      <w:pPr>
        <w:pStyle w:val="msolistparagraph0"/>
        <w:ind w:left="360"/>
        <w:rPr>
          <w:rFonts w:ascii="Arial" w:hAnsi="Arial" w:cs="Arial"/>
          <w:b/>
          <w:i/>
          <w:sz w:val="24"/>
          <w:szCs w:val="24"/>
        </w:rPr>
      </w:pPr>
      <w:r w:rsidRPr="00BC0A93">
        <w:rPr>
          <w:rFonts w:ascii="Arial" w:hAnsi="Arial" w:cs="Arial"/>
          <w:b/>
          <w:i/>
          <w:sz w:val="24"/>
          <w:szCs w:val="24"/>
        </w:rPr>
        <w:t xml:space="preserve">John Everard </w:t>
      </w:r>
    </w:p>
    <w:p w:rsidR="00076E72" w:rsidRPr="00BC0A93" w:rsidRDefault="00076E72" w:rsidP="00076E72">
      <w:pPr>
        <w:pStyle w:val="msolistparagraph0"/>
        <w:ind w:left="360"/>
        <w:rPr>
          <w:rFonts w:ascii="Arial" w:hAnsi="Arial" w:cs="Arial"/>
          <w:b/>
          <w:i/>
          <w:sz w:val="24"/>
          <w:szCs w:val="24"/>
        </w:rPr>
      </w:pPr>
      <w:r w:rsidRPr="00BC0A93">
        <w:rPr>
          <w:rFonts w:ascii="Arial" w:hAnsi="Arial" w:cs="Arial"/>
          <w:b/>
          <w:i/>
          <w:sz w:val="24"/>
          <w:szCs w:val="24"/>
        </w:rPr>
        <w:t xml:space="preserve">Head of Pensions, ECA and Payroll </w:t>
      </w:r>
    </w:p>
    <w:p w:rsidR="00076E72" w:rsidRDefault="00F26D4F" w:rsidP="00076E72">
      <w:pPr>
        <w:ind w:firstLine="360"/>
        <w:rPr>
          <w:rFonts w:ascii="Arial" w:hAnsi="Arial" w:cs="Arial"/>
        </w:rPr>
      </w:pPr>
      <w:hyperlink r:id="rId14" w:history="1">
        <w:r w:rsidR="00076E72" w:rsidRPr="00BC0A93">
          <w:rPr>
            <w:rStyle w:val="Hyperlink"/>
            <w:rFonts w:ascii="Arial" w:hAnsi="Arial" w:cs="Arial"/>
            <w:b/>
          </w:rPr>
          <w:t>j.everard@ucl.ac.uk</w:t>
        </w:r>
      </w:hyperlink>
    </w:p>
    <w:p w:rsidR="00F1405A" w:rsidRDefault="00AC438A">
      <w:pPr>
        <w:rPr>
          <w:rFonts w:ascii="Arial" w:hAnsi="Arial" w:cs="Arial"/>
        </w:rPr>
      </w:pPr>
      <w:r>
        <w:rPr>
          <w:rFonts w:ascii="Arial" w:hAnsi="Arial" w:cs="Arial"/>
        </w:rPr>
        <w:t xml:space="preserve"> </w:t>
      </w:r>
      <w:r w:rsidR="00F1405A">
        <w:rPr>
          <w:rFonts w:ascii="Arial" w:hAnsi="Arial" w:cs="Arial"/>
        </w:rPr>
        <w:t xml:space="preserve">    </w:t>
      </w:r>
    </w:p>
    <w:p w:rsidR="00871CE1" w:rsidRPr="00C63C27" w:rsidRDefault="00D11138">
      <w:pPr>
        <w:rPr>
          <w:rFonts w:ascii="Arial" w:hAnsi="Arial" w:cs="Arial"/>
          <w:b/>
        </w:rPr>
      </w:pPr>
      <w:r w:rsidRPr="00C63C27">
        <w:rPr>
          <w:rFonts w:ascii="Arial" w:hAnsi="Arial" w:cs="Arial"/>
          <w:b/>
        </w:rPr>
        <w:t xml:space="preserve">AFFILIATE ACADEMICS – FUTURE CHANGE TO CURRENT PROCEDURE  </w:t>
      </w:r>
    </w:p>
    <w:p w:rsidR="003718B4" w:rsidRDefault="003718B4">
      <w:pPr>
        <w:rPr>
          <w:rFonts w:ascii="Arial" w:hAnsi="Arial" w:cs="Arial"/>
        </w:rPr>
      </w:pPr>
    </w:p>
    <w:p w:rsidR="00A40899" w:rsidRDefault="00A40899" w:rsidP="00A40899">
      <w:pPr>
        <w:rPr>
          <w:rFonts w:ascii="Arial" w:hAnsi="Arial" w:cs="Arial"/>
        </w:rPr>
      </w:pPr>
      <w:r>
        <w:rPr>
          <w:rFonts w:ascii="Arial" w:hAnsi="Arial" w:cs="Arial"/>
        </w:rPr>
        <w:t xml:space="preserve">There is a proposed change to the current procedures for processing Affiliate Academics.   The process for raising invoices has changed substantively since the implementation of My Finance in August 2014 and this is now carried out by Finance as Employment Contract Administration (ECA) do not have access to departmental codes.  . Another key issue is the raising of new customer codes which has also led to delays in invoices being raised.   A proposal to revise the process so that department raise invoices is being formulated. This will streamline the procedure and speed up the process of departments receiving income. This change is still being considered as part of a business process review with a formal proposal to be </w:t>
      </w:r>
      <w:proofErr w:type="gramStart"/>
      <w:r>
        <w:rPr>
          <w:rFonts w:ascii="Arial" w:hAnsi="Arial" w:cs="Arial"/>
        </w:rPr>
        <w:t>actioned  by</w:t>
      </w:r>
      <w:proofErr w:type="gramEnd"/>
      <w:r>
        <w:rPr>
          <w:rFonts w:ascii="Arial" w:hAnsi="Arial" w:cs="Arial"/>
        </w:rPr>
        <w:t xml:space="preserve"> June 2015.. Mike Sainsbury will contact the HR User group for feedback but for now, HR/Finance will continue to manage cases in the interim. </w:t>
      </w:r>
    </w:p>
    <w:p w:rsidR="00C63C27" w:rsidRDefault="00C63C27">
      <w:pPr>
        <w:rPr>
          <w:rFonts w:ascii="Arial" w:hAnsi="Arial" w:cs="Arial"/>
        </w:rPr>
      </w:pPr>
    </w:p>
    <w:p w:rsidR="0039318E" w:rsidRDefault="00F03395">
      <w:pPr>
        <w:rPr>
          <w:rFonts w:ascii="Arial" w:hAnsi="Arial" w:cs="Arial"/>
        </w:rPr>
      </w:pPr>
      <w:r>
        <w:rPr>
          <w:noProof/>
        </w:rPr>
        <w:drawing>
          <wp:inline distT="0" distB="0" distL="0" distR="0" wp14:anchorId="67BF6516" wp14:editId="3495EF69">
            <wp:extent cx="822960" cy="1227466"/>
            <wp:effectExtent l="0" t="0" r="0" b="0"/>
            <wp:docPr id="4" name="Picture 4"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227466"/>
                    </a:xfrm>
                    <a:prstGeom prst="rect">
                      <a:avLst/>
                    </a:prstGeom>
                    <a:noFill/>
                    <a:ln>
                      <a:noFill/>
                    </a:ln>
                  </pic:spPr>
                </pic:pic>
              </a:graphicData>
            </a:graphic>
          </wp:inline>
        </w:drawing>
      </w:r>
      <w:r w:rsidRPr="0039318E">
        <w:rPr>
          <w:rFonts w:ascii="Arial" w:hAnsi="Arial" w:cs="Arial"/>
          <w:b/>
          <w:i/>
        </w:rPr>
        <w:t xml:space="preserve">Mike </w:t>
      </w:r>
      <w:proofErr w:type="gramStart"/>
      <w:r w:rsidRPr="0039318E">
        <w:rPr>
          <w:rFonts w:ascii="Arial" w:hAnsi="Arial" w:cs="Arial"/>
          <w:b/>
          <w:i/>
        </w:rPr>
        <w:t xml:space="preserve">Sainsbury </w:t>
      </w:r>
      <w:r w:rsidR="0039318E" w:rsidRPr="0039318E">
        <w:rPr>
          <w:rFonts w:ascii="Arial" w:hAnsi="Arial" w:cs="Arial"/>
          <w:b/>
          <w:i/>
        </w:rPr>
        <w:t xml:space="preserve"> </w:t>
      </w:r>
      <w:r w:rsidRPr="0039318E">
        <w:rPr>
          <w:rFonts w:ascii="Arial" w:hAnsi="Arial" w:cs="Arial"/>
          <w:b/>
          <w:i/>
        </w:rPr>
        <w:t>ECA</w:t>
      </w:r>
      <w:proofErr w:type="gramEnd"/>
      <w:r w:rsidRPr="0039318E">
        <w:rPr>
          <w:rFonts w:ascii="Arial" w:hAnsi="Arial" w:cs="Arial"/>
          <w:b/>
          <w:i/>
        </w:rPr>
        <w:t xml:space="preserve"> Manager</w:t>
      </w:r>
      <w:r>
        <w:rPr>
          <w:rFonts w:ascii="Arial" w:hAnsi="Arial" w:cs="Arial"/>
        </w:rPr>
        <w:t xml:space="preserve">  </w:t>
      </w:r>
      <w:r w:rsidR="00C63C27">
        <w:rPr>
          <w:rFonts w:ascii="Arial" w:hAnsi="Arial" w:cs="Arial"/>
        </w:rPr>
        <w:t xml:space="preserve"> </w:t>
      </w:r>
      <w:hyperlink r:id="rId16" w:history="1">
        <w:r w:rsidR="0039318E" w:rsidRPr="002E3E30">
          <w:rPr>
            <w:rStyle w:val="Hyperlink"/>
            <w:rFonts w:ascii="Arial" w:hAnsi="Arial" w:cs="Arial"/>
            <w:b/>
          </w:rPr>
          <w:t>m.sainsbury@ucl.ac.uk</w:t>
        </w:r>
      </w:hyperlink>
      <w:r w:rsidR="00C63C27">
        <w:rPr>
          <w:rFonts w:ascii="Arial" w:hAnsi="Arial" w:cs="Arial"/>
        </w:rPr>
        <w:t xml:space="preserve">    </w:t>
      </w:r>
    </w:p>
    <w:p w:rsidR="00871CE1" w:rsidRDefault="00871CE1">
      <w:pPr>
        <w:rPr>
          <w:rFonts w:ascii="Arial" w:hAnsi="Arial" w:cs="Arial"/>
        </w:rPr>
      </w:pPr>
    </w:p>
    <w:p w:rsidR="00D20765" w:rsidRPr="00D20765" w:rsidRDefault="00871CE1">
      <w:pPr>
        <w:rPr>
          <w:rFonts w:ascii="Arial" w:hAnsi="Arial" w:cs="Arial"/>
          <w:b/>
        </w:rPr>
      </w:pPr>
      <w:r w:rsidRPr="00D20765">
        <w:rPr>
          <w:rFonts w:ascii="Arial" w:hAnsi="Arial" w:cs="Arial"/>
          <w:b/>
        </w:rPr>
        <w:t>DBS C</w:t>
      </w:r>
      <w:r w:rsidR="00D20765" w:rsidRPr="00D20765">
        <w:rPr>
          <w:rFonts w:ascii="Arial" w:hAnsi="Arial" w:cs="Arial"/>
          <w:b/>
        </w:rPr>
        <w:t>HECKS</w:t>
      </w:r>
      <w:r w:rsidRPr="00D20765">
        <w:rPr>
          <w:rFonts w:ascii="Arial" w:hAnsi="Arial" w:cs="Arial"/>
          <w:b/>
        </w:rPr>
        <w:t xml:space="preserve"> </w:t>
      </w:r>
      <w:r w:rsidR="00D20765" w:rsidRPr="00D20765">
        <w:rPr>
          <w:rFonts w:ascii="Arial" w:hAnsi="Arial" w:cs="Arial"/>
          <w:b/>
        </w:rPr>
        <w:t>– ensuring the right level of check is undertaken and related updates</w:t>
      </w:r>
    </w:p>
    <w:p w:rsidR="00D20765" w:rsidRDefault="00D20765">
      <w:pPr>
        <w:rPr>
          <w:rFonts w:ascii="Arial" w:hAnsi="Arial" w:cs="Arial"/>
        </w:rPr>
      </w:pPr>
    </w:p>
    <w:p w:rsidR="00D20765" w:rsidRDefault="00965C90">
      <w:pPr>
        <w:rPr>
          <w:rFonts w:ascii="Arial" w:hAnsi="Arial" w:cs="Arial"/>
        </w:rPr>
      </w:pPr>
      <w:r>
        <w:rPr>
          <w:rFonts w:ascii="Arial" w:hAnsi="Arial" w:cs="Arial"/>
        </w:rPr>
        <w:t>A n</w:t>
      </w:r>
      <w:r w:rsidR="00D20765">
        <w:rPr>
          <w:rFonts w:ascii="Arial" w:hAnsi="Arial" w:cs="Arial"/>
        </w:rPr>
        <w:t xml:space="preserve">ew </w:t>
      </w:r>
      <w:r>
        <w:rPr>
          <w:rFonts w:ascii="Arial" w:hAnsi="Arial" w:cs="Arial"/>
        </w:rPr>
        <w:t xml:space="preserve">checklist to accompany DBS </w:t>
      </w:r>
      <w:r w:rsidR="00D20765">
        <w:rPr>
          <w:rFonts w:ascii="Arial" w:hAnsi="Arial" w:cs="Arial"/>
        </w:rPr>
        <w:t xml:space="preserve">forms </w:t>
      </w:r>
      <w:r>
        <w:rPr>
          <w:rFonts w:ascii="Arial" w:hAnsi="Arial" w:cs="Arial"/>
        </w:rPr>
        <w:t xml:space="preserve">is </w:t>
      </w:r>
      <w:r w:rsidR="00D20765">
        <w:rPr>
          <w:rFonts w:ascii="Arial" w:hAnsi="Arial" w:cs="Arial"/>
        </w:rPr>
        <w:t xml:space="preserve">being trialled </w:t>
      </w:r>
      <w:r>
        <w:rPr>
          <w:rFonts w:ascii="Arial" w:hAnsi="Arial" w:cs="Arial"/>
        </w:rPr>
        <w:t xml:space="preserve">by the ECA team </w:t>
      </w:r>
      <w:r w:rsidR="00D20765">
        <w:rPr>
          <w:rFonts w:ascii="Arial" w:hAnsi="Arial" w:cs="Arial"/>
        </w:rPr>
        <w:t xml:space="preserve">and feedback on what needs to be clarified is being sought. </w:t>
      </w:r>
      <w:r>
        <w:rPr>
          <w:rFonts w:ascii="Arial" w:hAnsi="Arial" w:cs="Arial"/>
        </w:rPr>
        <w:t>If you have feedback on the checklist</w:t>
      </w:r>
      <w:r w:rsidR="00D20765">
        <w:rPr>
          <w:rFonts w:ascii="Arial" w:hAnsi="Arial" w:cs="Arial"/>
        </w:rPr>
        <w:t xml:space="preserve"> please contact Laura Tomson of the HR Policy and Planning team.  </w:t>
      </w:r>
    </w:p>
    <w:p w:rsidR="00D20765" w:rsidRDefault="00D20765">
      <w:pPr>
        <w:rPr>
          <w:rFonts w:ascii="Arial" w:hAnsi="Arial" w:cs="Arial"/>
        </w:rPr>
      </w:pPr>
      <w:r>
        <w:rPr>
          <w:rFonts w:ascii="Arial" w:hAnsi="Arial" w:cs="Arial"/>
        </w:rPr>
        <w:t>Workshops are also being developed to explain DBS checks</w:t>
      </w:r>
      <w:r w:rsidR="00965C90">
        <w:rPr>
          <w:rFonts w:ascii="Arial" w:hAnsi="Arial" w:cs="Arial"/>
        </w:rPr>
        <w:t>. Please contact Laura to input on what you would like to see included</w:t>
      </w:r>
      <w:r>
        <w:rPr>
          <w:rFonts w:ascii="Arial" w:hAnsi="Arial" w:cs="Arial"/>
        </w:rPr>
        <w:t xml:space="preserve">. </w:t>
      </w:r>
    </w:p>
    <w:p w:rsidR="00D20765" w:rsidRDefault="00D20765">
      <w:pPr>
        <w:rPr>
          <w:rFonts w:ascii="Arial" w:hAnsi="Arial" w:cs="Arial"/>
        </w:rPr>
      </w:pPr>
    </w:p>
    <w:p w:rsidR="00E24D52" w:rsidRDefault="00552CCC">
      <w:pPr>
        <w:rPr>
          <w:rFonts w:ascii="Arial" w:hAnsi="Arial" w:cs="Arial"/>
        </w:rPr>
      </w:pPr>
      <w:r>
        <w:rPr>
          <w:noProof/>
        </w:rPr>
        <w:drawing>
          <wp:inline distT="0" distB="0" distL="0" distR="0" wp14:anchorId="042E59FC" wp14:editId="013EC236">
            <wp:extent cx="648105" cy="974750"/>
            <wp:effectExtent l="0" t="0" r="0" b="0"/>
            <wp:docPr id="8" name="Picture 8" descr="to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ms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105" cy="974750"/>
                    </a:xfrm>
                    <a:prstGeom prst="rect">
                      <a:avLst/>
                    </a:prstGeom>
                    <a:noFill/>
                    <a:ln>
                      <a:noFill/>
                    </a:ln>
                  </pic:spPr>
                </pic:pic>
              </a:graphicData>
            </a:graphic>
          </wp:inline>
        </w:drawing>
      </w:r>
      <w:r>
        <w:rPr>
          <w:rFonts w:ascii="Arial" w:hAnsi="Arial" w:cs="Arial"/>
        </w:rPr>
        <w:t xml:space="preserve">  </w:t>
      </w:r>
      <w:r w:rsidRPr="0039318E">
        <w:rPr>
          <w:rFonts w:ascii="Arial" w:hAnsi="Arial" w:cs="Arial"/>
          <w:b/>
          <w:i/>
        </w:rPr>
        <w:t xml:space="preserve">Laura </w:t>
      </w:r>
      <w:proofErr w:type="gramStart"/>
      <w:r w:rsidRPr="0039318E">
        <w:rPr>
          <w:rFonts w:ascii="Arial" w:hAnsi="Arial" w:cs="Arial"/>
          <w:b/>
          <w:i/>
        </w:rPr>
        <w:t>Tomson</w:t>
      </w:r>
      <w:r w:rsidR="00E24D52" w:rsidRPr="0039318E">
        <w:rPr>
          <w:rFonts w:ascii="Arial" w:hAnsi="Arial" w:cs="Arial"/>
          <w:b/>
          <w:i/>
        </w:rPr>
        <w:t xml:space="preserve">  HR</w:t>
      </w:r>
      <w:proofErr w:type="gramEnd"/>
      <w:r w:rsidR="00E24D52" w:rsidRPr="0039318E">
        <w:rPr>
          <w:rFonts w:ascii="Arial" w:hAnsi="Arial" w:cs="Arial"/>
          <w:b/>
          <w:i/>
        </w:rPr>
        <w:t xml:space="preserve"> Policy Officer</w:t>
      </w:r>
      <w:r w:rsidR="00E24D52">
        <w:rPr>
          <w:rFonts w:ascii="Arial" w:hAnsi="Arial" w:cs="Arial"/>
        </w:rPr>
        <w:t xml:space="preserve">   </w:t>
      </w:r>
      <w:hyperlink r:id="rId18" w:history="1">
        <w:r w:rsidR="00E24D52" w:rsidRPr="0086254A">
          <w:rPr>
            <w:rStyle w:val="Hyperlink"/>
            <w:rFonts w:ascii="Arial" w:hAnsi="Arial" w:cs="Arial"/>
          </w:rPr>
          <w:t>l.tomson@ucl.ac.uk</w:t>
        </w:r>
      </w:hyperlink>
    </w:p>
    <w:p w:rsidR="00E24D52" w:rsidRDefault="00E24D52">
      <w:pPr>
        <w:rPr>
          <w:rFonts w:ascii="Arial" w:hAnsi="Arial" w:cs="Arial"/>
        </w:rPr>
      </w:pPr>
    </w:p>
    <w:p w:rsidR="00E24D52" w:rsidRPr="00893E17" w:rsidRDefault="00E24D52">
      <w:pPr>
        <w:rPr>
          <w:rFonts w:ascii="Arial" w:hAnsi="Arial" w:cs="Arial"/>
          <w:b/>
        </w:rPr>
      </w:pPr>
      <w:r w:rsidRPr="00893E17">
        <w:rPr>
          <w:rFonts w:ascii="Arial" w:hAnsi="Arial" w:cs="Arial"/>
          <w:b/>
        </w:rPr>
        <w:t xml:space="preserve">SHARED PARENTAL LEAVE – </w:t>
      </w:r>
    </w:p>
    <w:p w:rsidR="00E24D52" w:rsidRDefault="00E24D52">
      <w:pPr>
        <w:rPr>
          <w:rFonts w:ascii="Arial" w:hAnsi="Arial" w:cs="Arial"/>
        </w:rPr>
      </w:pPr>
    </w:p>
    <w:p w:rsidR="00E24D52" w:rsidRDefault="00E24D52">
      <w:pPr>
        <w:rPr>
          <w:rFonts w:ascii="Arial" w:hAnsi="Arial" w:cs="Arial"/>
        </w:rPr>
      </w:pPr>
      <w:r>
        <w:rPr>
          <w:rFonts w:ascii="Arial" w:hAnsi="Arial" w:cs="Arial"/>
        </w:rPr>
        <w:lastRenderedPageBreak/>
        <w:t>Communications have gone out on this with the policy, procedure</w:t>
      </w:r>
      <w:r w:rsidR="00965C90">
        <w:rPr>
          <w:rFonts w:ascii="Arial" w:hAnsi="Arial" w:cs="Arial"/>
        </w:rPr>
        <w:t>,</w:t>
      </w:r>
      <w:r>
        <w:rPr>
          <w:rFonts w:ascii="Arial" w:hAnsi="Arial" w:cs="Arial"/>
        </w:rPr>
        <w:t xml:space="preserve"> forms </w:t>
      </w:r>
      <w:r w:rsidR="00965C90">
        <w:rPr>
          <w:rFonts w:ascii="Arial" w:hAnsi="Arial" w:cs="Arial"/>
        </w:rPr>
        <w:t xml:space="preserve">and FAQs </w:t>
      </w:r>
      <w:r>
        <w:rPr>
          <w:rFonts w:ascii="Arial" w:hAnsi="Arial" w:cs="Arial"/>
        </w:rPr>
        <w:t>now available on the HR website. A number of workshops have been held</w:t>
      </w:r>
      <w:r w:rsidR="00965C90">
        <w:rPr>
          <w:rFonts w:ascii="Arial" w:hAnsi="Arial" w:cs="Arial"/>
        </w:rPr>
        <w:t xml:space="preserve"> and some changes to the forms already made from feedback received. </w:t>
      </w:r>
      <w:r>
        <w:rPr>
          <w:rFonts w:ascii="Arial" w:hAnsi="Arial" w:cs="Arial"/>
        </w:rPr>
        <w:t xml:space="preserve"> </w:t>
      </w:r>
    </w:p>
    <w:p w:rsidR="00E24D52" w:rsidRDefault="00965C90">
      <w:pPr>
        <w:rPr>
          <w:rFonts w:ascii="Arial" w:hAnsi="Arial" w:cs="Arial"/>
        </w:rPr>
      </w:pPr>
      <w:r>
        <w:rPr>
          <w:rFonts w:ascii="Arial" w:hAnsi="Arial" w:cs="Arial"/>
        </w:rPr>
        <w:t>Differing views had been put forward as to whether annual leave should continue to be calculated by HR or managed locally. Having considered those views</w:t>
      </w:r>
      <w:proofErr w:type="gramStart"/>
      <w:r>
        <w:rPr>
          <w:rFonts w:ascii="Arial" w:hAnsi="Arial" w:cs="Arial"/>
        </w:rPr>
        <w:t xml:space="preserve">, </w:t>
      </w:r>
      <w:r w:rsidR="00E24D52">
        <w:rPr>
          <w:rFonts w:ascii="Arial" w:hAnsi="Arial" w:cs="Arial"/>
        </w:rPr>
        <w:t xml:space="preserve"> annual</w:t>
      </w:r>
      <w:proofErr w:type="gramEnd"/>
      <w:r w:rsidR="00E24D52">
        <w:rPr>
          <w:rFonts w:ascii="Arial" w:hAnsi="Arial" w:cs="Arial"/>
        </w:rPr>
        <w:t xml:space="preserve"> leave </w:t>
      </w:r>
      <w:r>
        <w:rPr>
          <w:rFonts w:ascii="Arial" w:hAnsi="Arial" w:cs="Arial"/>
        </w:rPr>
        <w:t>will be managed locally</w:t>
      </w:r>
      <w:r w:rsidR="00E24D52">
        <w:rPr>
          <w:rFonts w:ascii="Arial" w:hAnsi="Arial" w:cs="Arial"/>
        </w:rPr>
        <w:t xml:space="preserve">.  </w:t>
      </w:r>
    </w:p>
    <w:p w:rsidR="00965C90" w:rsidRDefault="00965C90">
      <w:pPr>
        <w:rPr>
          <w:rFonts w:ascii="Arial" w:hAnsi="Arial" w:cs="Arial"/>
        </w:rPr>
      </w:pPr>
      <w:r>
        <w:rPr>
          <w:rFonts w:ascii="Arial" w:hAnsi="Arial" w:cs="Arial"/>
        </w:rPr>
        <w:t>If you would like additional workshops for specific groups please contact Fiona Daffern.</w:t>
      </w:r>
    </w:p>
    <w:p w:rsidR="00965C90" w:rsidRDefault="00965C90">
      <w:pPr>
        <w:rPr>
          <w:rFonts w:ascii="Arial" w:hAnsi="Arial" w:cs="Arial"/>
        </w:rPr>
      </w:pPr>
    </w:p>
    <w:p w:rsidR="00706756" w:rsidRDefault="00E24D52">
      <w:pPr>
        <w:rPr>
          <w:rFonts w:ascii="Arial" w:hAnsi="Arial" w:cs="Arial"/>
        </w:rPr>
      </w:pPr>
      <w:r>
        <w:rPr>
          <w:rFonts w:ascii="Arial" w:hAnsi="Arial" w:cs="Arial"/>
        </w:rPr>
        <w:t>A calculator is in development</w:t>
      </w:r>
      <w:r w:rsidR="00706756">
        <w:rPr>
          <w:rFonts w:ascii="Arial" w:hAnsi="Arial" w:cs="Arial"/>
        </w:rPr>
        <w:t xml:space="preserve"> and additional communications will be forthcoming.  </w:t>
      </w:r>
    </w:p>
    <w:p w:rsidR="00706756" w:rsidRDefault="00706756">
      <w:pPr>
        <w:rPr>
          <w:rFonts w:ascii="Arial" w:hAnsi="Arial" w:cs="Arial"/>
        </w:rPr>
      </w:pPr>
      <w:r>
        <w:rPr>
          <w:rFonts w:ascii="Arial" w:hAnsi="Arial" w:cs="Arial"/>
        </w:rPr>
        <w:t>Feedback and comments are welcome when applying the policy/forms in practice.</w:t>
      </w:r>
    </w:p>
    <w:p w:rsidR="00706756" w:rsidRDefault="00706756">
      <w:pPr>
        <w:rPr>
          <w:rFonts w:ascii="Arial" w:hAnsi="Arial" w:cs="Arial"/>
        </w:rPr>
      </w:pPr>
    </w:p>
    <w:p w:rsidR="00706756" w:rsidRDefault="00706756">
      <w:pPr>
        <w:rPr>
          <w:rFonts w:ascii="Arial" w:hAnsi="Arial" w:cs="Arial"/>
          <w:noProof/>
        </w:rPr>
      </w:pPr>
      <w:r>
        <w:rPr>
          <w:rFonts w:ascii="Arial" w:hAnsi="Arial" w:cs="Arial"/>
          <w:noProof/>
        </w:rPr>
        <w:drawing>
          <wp:inline distT="0" distB="0" distL="0" distR="0" wp14:anchorId="20E39E61" wp14:editId="573FAF9A">
            <wp:extent cx="1318260" cy="926344"/>
            <wp:effectExtent l="0" t="0" r="0" b="7620"/>
            <wp:docPr id="9" name="Picture 9" descr="C:\Users\ucyzask\AppData\Local\Microsoft\Windows\Temporary Internet Files\Content.IE5\W8Z4HS78\bigstock_Silhouettes_Of_Parents_With_Ba_12723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cyzask\AppData\Local\Microsoft\Windows\Temporary Internet Files\Content.IE5\W8Z4HS78\bigstock_Silhouettes_Of_Parents_With_Ba_1272343[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9541" cy="927244"/>
                    </a:xfrm>
                    <a:prstGeom prst="rect">
                      <a:avLst/>
                    </a:prstGeom>
                    <a:noFill/>
                    <a:ln>
                      <a:noFill/>
                    </a:ln>
                  </pic:spPr>
                </pic:pic>
              </a:graphicData>
            </a:graphic>
          </wp:inline>
        </w:drawing>
      </w:r>
      <w:r>
        <w:rPr>
          <w:rFonts w:ascii="Arial" w:hAnsi="Arial" w:cs="Arial"/>
        </w:rPr>
        <w:t xml:space="preserve">  </w:t>
      </w:r>
      <w:r w:rsidR="00E24D52">
        <w:rPr>
          <w:rFonts w:ascii="Arial" w:hAnsi="Arial" w:cs="Arial"/>
        </w:rPr>
        <w:t xml:space="preserve">        </w:t>
      </w:r>
    </w:p>
    <w:p w:rsidR="00706756" w:rsidRDefault="00706756">
      <w:pPr>
        <w:rPr>
          <w:rFonts w:ascii="Arial" w:hAnsi="Arial" w:cs="Arial"/>
          <w:noProof/>
        </w:rPr>
      </w:pPr>
    </w:p>
    <w:p w:rsidR="00706756" w:rsidRPr="00893E17" w:rsidRDefault="00706756">
      <w:pPr>
        <w:rPr>
          <w:rFonts w:ascii="Arial" w:hAnsi="Arial" w:cs="Arial"/>
          <w:b/>
        </w:rPr>
      </w:pPr>
      <w:proofErr w:type="gramStart"/>
      <w:r w:rsidRPr="00893E17">
        <w:rPr>
          <w:rFonts w:ascii="Arial" w:hAnsi="Arial" w:cs="Arial"/>
          <w:b/>
          <w:noProof/>
        </w:rPr>
        <w:t xml:space="preserve">IMMIGRATION </w:t>
      </w:r>
      <w:r w:rsidR="00E24D52" w:rsidRPr="00893E17">
        <w:rPr>
          <w:rFonts w:ascii="Arial" w:hAnsi="Arial" w:cs="Arial"/>
          <w:b/>
        </w:rPr>
        <w:t xml:space="preserve"> </w:t>
      </w:r>
      <w:r w:rsidRPr="00893E17">
        <w:rPr>
          <w:rFonts w:ascii="Arial" w:hAnsi="Arial" w:cs="Arial"/>
          <w:b/>
        </w:rPr>
        <w:t>-</w:t>
      </w:r>
      <w:proofErr w:type="gramEnd"/>
      <w:r w:rsidRPr="00893E17">
        <w:rPr>
          <w:rFonts w:ascii="Arial" w:hAnsi="Arial" w:cs="Arial"/>
          <w:b/>
        </w:rPr>
        <w:t xml:space="preserve"> update on recent /forthcoming rules changes</w:t>
      </w:r>
    </w:p>
    <w:p w:rsidR="00706756" w:rsidRPr="00893E17" w:rsidRDefault="00706756">
      <w:pPr>
        <w:rPr>
          <w:rFonts w:ascii="Arial" w:hAnsi="Arial" w:cs="Arial"/>
          <w:b/>
        </w:rPr>
      </w:pPr>
    </w:p>
    <w:p w:rsidR="00706756" w:rsidRDefault="00706756">
      <w:pPr>
        <w:rPr>
          <w:rFonts w:ascii="Arial" w:hAnsi="Arial" w:cs="Arial"/>
        </w:rPr>
      </w:pPr>
      <w:r>
        <w:rPr>
          <w:rFonts w:ascii="Arial" w:hAnsi="Arial" w:cs="Arial"/>
        </w:rPr>
        <w:t xml:space="preserve">These include: </w:t>
      </w:r>
    </w:p>
    <w:p w:rsidR="00DA4DC2" w:rsidRDefault="00DA4DC2" w:rsidP="00706756">
      <w:pPr>
        <w:pStyle w:val="ListParagraph"/>
        <w:numPr>
          <w:ilvl w:val="0"/>
          <w:numId w:val="1"/>
        </w:numPr>
        <w:rPr>
          <w:rFonts w:ascii="Arial" w:hAnsi="Arial" w:cs="Arial"/>
        </w:rPr>
      </w:pPr>
      <w:r>
        <w:rPr>
          <w:rFonts w:ascii="Arial" w:hAnsi="Arial" w:cs="Arial"/>
        </w:rPr>
        <w:t>Minimum salary thresholds for SOC codes to be increased from 6 April</w:t>
      </w:r>
    </w:p>
    <w:p w:rsidR="00706756" w:rsidRPr="00706756" w:rsidRDefault="00DA4DC2" w:rsidP="00706756">
      <w:pPr>
        <w:pStyle w:val="ListParagraph"/>
        <w:numPr>
          <w:ilvl w:val="0"/>
          <w:numId w:val="1"/>
        </w:numPr>
        <w:rPr>
          <w:rFonts w:ascii="Arial" w:hAnsi="Arial" w:cs="Arial"/>
        </w:rPr>
      </w:pPr>
      <w:r>
        <w:rPr>
          <w:rFonts w:ascii="Arial" w:hAnsi="Arial" w:cs="Arial"/>
        </w:rPr>
        <w:t>Minor</w:t>
      </w:r>
      <w:r w:rsidRPr="00706756">
        <w:rPr>
          <w:rFonts w:ascii="Arial" w:hAnsi="Arial" w:cs="Arial"/>
        </w:rPr>
        <w:t xml:space="preserve"> </w:t>
      </w:r>
      <w:r w:rsidR="00706756" w:rsidRPr="00706756">
        <w:rPr>
          <w:rFonts w:ascii="Arial" w:hAnsi="Arial" w:cs="Arial"/>
        </w:rPr>
        <w:t>changes to occupational shortage list</w:t>
      </w:r>
      <w:r>
        <w:rPr>
          <w:rFonts w:ascii="Arial" w:hAnsi="Arial" w:cs="Arial"/>
        </w:rPr>
        <w:t>, mainly in the digital technology sector</w:t>
      </w:r>
      <w:r w:rsidR="00893E17">
        <w:rPr>
          <w:rFonts w:ascii="Arial" w:hAnsi="Arial" w:cs="Arial"/>
        </w:rPr>
        <w:t xml:space="preserve">. </w:t>
      </w:r>
      <w:r w:rsidR="00706756" w:rsidRPr="00706756">
        <w:rPr>
          <w:rFonts w:ascii="Arial" w:hAnsi="Arial" w:cs="Arial"/>
        </w:rPr>
        <w:t xml:space="preserve"> </w:t>
      </w:r>
    </w:p>
    <w:p w:rsidR="00706756" w:rsidRPr="00F57824" w:rsidRDefault="00706756" w:rsidP="00965C90">
      <w:pPr>
        <w:pStyle w:val="ListParagraph"/>
        <w:numPr>
          <w:ilvl w:val="0"/>
          <w:numId w:val="1"/>
        </w:numPr>
        <w:rPr>
          <w:rFonts w:ascii="Arial" w:hAnsi="Arial" w:cs="Arial"/>
        </w:rPr>
      </w:pPr>
      <w:r w:rsidRPr="00706756">
        <w:rPr>
          <w:rFonts w:ascii="Arial" w:hAnsi="Arial" w:cs="Arial"/>
        </w:rPr>
        <w:t>Immigration health surcharge to be introduced 6 April 2015</w:t>
      </w:r>
      <w:r w:rsidR="00965C90">
        <w:rPr>
          <w:rFonts w:ascii="Arial" w:hAnsi="Arial" w:cs="Arial"/>
        </w:rPr>
        <w:t xml:space="preserve"> for sponsored migrants</w:t>
      </w:r>
      <w:r w:rsidRPr="00706756">
        <w:rPr>
          <w:rFonts w:ascii="Arial" w:hAnsi="Arial" w:cs="Arial"/>
        </w:rPr>
        <w:t xml:space="preserve">. Please note that there is no agreement that UCL will pay this </w:t>
      </w:r>
      <w:r>
        <w:rPr>
          <w:rFonts w:ascii="Arial" w:hAnsi="Arial" w:cs="Arial"/>
        </w:rPr>
        <w:t xml:space="preserve">surcharge </w:t>
      </w:r>
      <w:r w:rsidRPr="00706756">
        <w:rPr>
          <w:rFonts w:ascii="Arial" w:hAnsi="Arial" w:cs="Arial"/>
        </w:rPr>
        <w:t>so at this time, the individual needs to pay this.</w:t>
      </w:r>
      <w:r w:rsidR="00965C90">
        <w:rPr>
          <w:rFonts w:ascii="Arial" w:hAnsi="Arial" w:cs="Arial"/>
        </w:rPr>
        <w:t xml:space="preserve"> Australian and New </w:t>
      </w:r>
      <w:proofErr w:type="gramStart"/>
      <w:r w:rsidR="00965C90">
        <w:rPr>
          <w:rFonts w:ascii="Arial" w:hAnsi="Arial" w:cs="Arial"/>
        </w:rPr>
        <w:t xml:space="preserve">Zealanders  </w:t>
      </w:r>
      <w:proofErr w:type="spellStart"/>
      <w:r w:rsidR="00965C90">
        <w:rPr>
          <w:rFonts w:ascii="Arial" w:hAnsi="Arial" w:cs="Arial"/>
        </w:rPr>
        <w:t>are</w:t>
      </w:r>
      <w:r w:rsidRPr="00F57824">
        <w:rPr>
          <w:rFonts w:ascii="Arial" w:hAnsi="Arial" w:cs="Arial"/>
        </w:rPr>
        <w:t>exempt</w:t>
      </w:r>
      <w:proofErr w:type="spellEnd"/>
      <w:proofErr w:type="gramEnd"/>
      <w:r w:rsidR="00965C90">
        <w:rPr>
          <w:rFonts w:ascii="Arial" w:hAnsi="Arial" w:cs="Arial"/>
        </w:rPr>
        <w:t xml:space="preserve"> due to reciprocal national healthcare agreements</w:t>
      </w:r>
      <w:r w:rsidRPr="00F57824">
        <w:rPr>
          <w:rFonts w:ascii="Arial" w:hAnsi="Arial" w:cs="Arial"/>
        </w:rPr>
        <w:t xml:space="preserve">.   </w:t>
      </w:r>
    </w:p>
    <w:p w:rsidR="00893E17" w:rsidRDefault="00965C90" w:rsidP="00965C90">
      <w:pPr>
        <w:pStyle w:val="ListParagraph"/>
        <w:numPr>
          <w:ilvl w:val="0"/>
          <w:numId w:val="1"/>
        </w:numPr>
        <w:rPr>
          <w:rFonts w:ascii="Arial" w:hAnsi="Arial" w:cs="Arial"/>
        </w:rPr>
      </w:pPr>
      <w:r>
        <w:rPr>
          <w:rFonts w:ascii="Arial" w:hAnsi="Arial" w:cs="Arial"/>
        </w:rPr>
        <w:t xml:space="preserve">A </w:t>
      </w:r>
      <w:r w:rsidR="00706756">
        <w:rPr>
          <w:rFonts w:ascii="Arial" w:hAnsi="Arial" w:cs="Arial"/>
        </w:rPr>
        <w:t xml:space="preserve">Registered Travellers scheme </w:t>
      </w:r>
      <w:r>
        <w:rPr>
          <w:rFonts w:ascii="Arial" w:hAnsi="Arial" w:cs="Arial"/>
        </w:rPr>
        <w:t>has been introduced for sponsored migrants and business visitors travelling to the UK four or more times a year</w:t>
      </w:r>
      <w:r w:rsidR="00706756">
        <w:rPr>
          <w:rFonts w:ascii="Arial" w:hAnsi="Arial" w:cs="Arial"/>
        </w:rPr>
        <w:t xml:space="preserve">. A £50 fee will mean a </w:t>
      </w:r>
      <w:r w:rsidR="00893E17">
        <w:rPr>
          <w:rFonts w:ascii="Arial" w:hAnsi="Arial" w:cs="Arial"/>
        </w:rPr>
        <w:t xml:space="preserve">passing through immigration checks more quickly. Only for arrivals into Heathrow and Gatwick. </w:t>
      </w:r>
      <w:hyperlink r:id="rId20" w:history="1">
        <w:r w:rsidRPr="008A57E1">
          <w:rPr>
            <w:rStyle w:val="Hyperlink"/>
            <w:rFonts w:ascii="Arial" w:hAnsi="Arial" w:cs="Arial"/>
          </w:rPr>
          <w:t>https://www.gov.uk/registered-traveller</w:t>
        </w:r>
      </w:hyperlink>
      <w:r>
        <w:rPr>
          <w:rFonts w:ascii="Arial" w:hAnsi="Arial" w:cs="Arial"/>
        </w:rPr>
        <w:t xml:space="preserve">. </w:t>
      </w:r>
    </w:p>
    <w:p w:rsidR="00893E17" w:rsidRDefault="00893E17" w:rsidP="00965C90">
      <w:pPr>
        <w:pStyle w:val="ListParagraph"/>
        <w:numPr>
          <w:ilvl w:val="0"/>
          <w:numId w:val="1"/>
        </w:numPr>
        <w:rPr>
          <w:rFonts w:ascii="Arial" w:hAnsi="Arial" w:cs="Arial"/>
        </w:rPr>
      </w:pPr>
      <w:r>
        <w:rPr>
          <w:rFonts w:ascii="Arial" w:hAnsi="Arial" w:cs="Arial"/>
        </w:rPr>
        <w:t>Changes re Biometric Resident documents – applying outside UK</w:t>
      </w:r>
      <w:r w:rsidR="00965C90">
        <w:rPr>
          <w:rFonts w:ascii="Arial" w:hAnsi="Arial" w:cs="Arial"/>
        </w:rPr>
        <w:t xml:space="preserve">, applicants will be </w:t>
      </w:r>
      <w:proofErr w:type="gramStart"/>
      <w:r w:rsidR="00965C90">
        <w:rPr>
          <w:rFonts w:ascii="Arial" w:hAnsi="Arial" w:cs="Arial"/>
        </w:rPr>
        <w:t xml:space="preserve">issued </w:t>
      </w:r>
      <w:r>
        <w:rPr>
          <w:rFonts w:ascii="Arial" w:hAnsi="Arial" w:cs="Arial"/>
        </w:rPr>
        <w:t xml:space="preserve"> a</w:t>
      </w:r>
      <w:proofErr w:type="gramEnd"/>
      <w:r>
        <w:rPr>
          <w:rFonts w:ascii="Arial" w:hAnsi="Arial" w:cs="Arial"/>
        </w:rPr>
        <w:t xml:space="preserve"> 30 day vignette</w:t>
      </w:r>
      <w:r w:rsidR="00DA4DC2">
        <w:rPr>
          <w:rFonts w:ascii="Arial" w:hAnsi="Arial" w:cs="Arial"/>
        </w:rPr>
        <w:t xml:space="preserve"> to travel</w:t>
      </w:r>
      <w:r w:rsidR="00965C90">
        <w:rPr>
          <w:rFonts w:ascii="Arial" w:hAnsi="Arial" w:cs="Arial"/>
        </w:rPr>
        <w:t>.</w:t>
      </w:r>
      <w:r>
        <w:rPr>
          <w:rFonts w:ascii="Arial" w:hAnsi="Arial" w:cs="Arial"/>
        </w:rPr>
        <w:t xml:space="preserve"> On arrival in the UK, </w:t>
      </w:r>
      <w:r w:rsidR="00965C90">
        <w:rPr>
          <w:rFonts w:ascii="Arial" w:hAnsi="Arial" w:cs="Arial"/>
        </w:rPr>
        <w:t>they will then need to collect their Biometric Residence documents from</w:t>
      </w:r>
      <w:r w:rsidR="00DA4DC2">
        <w:rPr>
          <w:rFonts w:ascii="Arial" w:hAnsi="Arial" w:cs="Arial"/>
        </w:rPr>
        <w:t xml:space="preserve"> </w:t>
      </w:r>
      <w:r>
        <w:rPr>
          <w:rFonts w:ascii="Arial" w:hAnsi="Arial" w:cs="Arial"/>
        </w:rPr>
        <w:t xml:space="preserve">the Post Office within 10 days.   </w:t>
      </w:r>
      <w:hyperlink r:id="rId21" w:history="1">
        <w:r w:rsidR="00965C90" w:rsidRPr="008A57E1">
          <w:rPr>
            <w:rStyle w:val="Hyperlink"/>
            <w:rFonts w:ascii="Arial" w:hAnsi="Arial" w:cs="Arial"/>
          </w:rPr>
          <w:t>https://www.gov.uk/government/uploads/system/uploads/attachment_data/file/414184/v_8_overseas_BRP_leaflet_-_signed_off_v_2__with_correct_image_.pdf</w:t>
        </w:r>
      </w:hyperlink>
      <w:r w:rsidR="00965C90">
        <w:rPr>
          <w:rFonts w:ascii="Arial" w:hAnsi="Arial" w:cs="Arial"/>
        </w:rPr>
        <w:t xml:space="preserve">. </w:t>
      </w:r>
    </w:p>
    <w:p w:rsidR="00893E17" w:rsidRDefault="00893E17" w:rsidP="00706756">
      <w:pPr>
        <w:pStyle w:val="ListParagraph"/>
        <w:numPr>
          <w:ilvl w:val="0"/>
          <w:numId w:val="1"/>
        </w:numPr>
        <w:rPr>
          <w:rFonts w:ascii="Arial" w:hAnsi="Arial" w:cs="Arial"/>
        </w:rPr>
      </w:pPr>
      <w:r>
        <w:rPr>
          <w:rFonts w:ascii="Arial" w:hAnsi="Arial" w:cs="Arial"/>
        </w:rPr>
        <w:t>Changes to visitor routes – 15 different visitor routes</w:t>
      </w:r>
      <w:r w:rsidR="00965C90">
        <w:rPr>
          <w:rFonts w:ascii="Arial" w:hAnsi="Arial" w:cs="Arial"/>
        </w:rPr>
        <w:t xml:space="preserve"> are being combined into 4</w:t>
      </w:r>
      <w:r>
        <w:rPr>
          <w:rFonts w:ascii="Arial" w:hAnsi="Arial" w:cs="Arial"/>
        </w:rPr>
        <w:t xml:space="preserve">. </w:t>
      </w:r>
      <w:r w:rsidR="00965C90">
        <w:rPr>
          <w:rFonts w:ascii="Arial" w:hAnsi="Arial" w:cs="Arial"/>
        </w:rPr>
        <w:t>(UKVI web pages not yet updated)</w:t>
      </w:r>
    </w:p>
    <w:p w:rsidR="00965C90" w:rsidRDefault="00893E17" w:rsidP="00965C90">
      <w:pPr>
        <w:pStyle w:val="ListParagraph"/>
        <w:numPr>
          <w:ilvl w:val="0"/>
          <w:numId w:val="1"/>
        </w:numPr>
        <w:rPr>
          <w:rFonts w:ascii="Arial" w:hAnsi="Arial" w:cs="Arial"/>
        </w:rPr>
      </w:pPr>
      <w:r>
        <w:rPr>
          <w:rFonts w:ascii="Arial" w:hAnsi="Arial" w:cs="Arial"/>
        </w:rPr>
        <w:t xml:space="preserve">Visa fees are increasing </w:t>
      </w:r>
      <w:r w:rsidR="00965C90" w:rsidRPr="00965C90">
        <w:rPr>
          <w:rFonts w:ascii="Arial" w:hAnsi="Arial" w:cs="Arial"/>
        </w:rPr>
        <w:t>https://www.gov.uk/government/publications/visa-regulations-revised-table</w:t>
      </w:r>
    </w:p>
    <w:p w:rsidR="00893E17" w:rsidRDefault="00965C90" w:rsidP="00706756">
      <w:pPr>
        <w:pStyle w:val="ListParagraph"/>
        <w:numPr>
          <w:ilvl w:val="0"/>
          <w:numId w:val="1"/>
        </w:numPr>
        <w:rPr>
          <w:rFonts w:ascii="Arial" w:hAnsi="Arial" w:cs="Arial"/>
        </w:rPr>
      </w:pPr>
      <w:r>
        <w:rPr>
          <w:rFonts w:ascii="Arial" w:hAnsi="Arial" w:cs="Arial"/>
        </w:rPr>
        <w:t xml:space="preserve">Still awaiting feedback from the Home Office policy team on the sector submission </w:t>
      </w:r>
      <w:r w:rsidR="00DA4DC2">
        <w:rPr>
          <w:rFonts w:ascii="Arial" w:hAnsi="Arial" w:cs="Arial"/>
        </w:rPr>
        <w:t xml:space="preserve">to review the requirements to keep records of term dates for </w:t>
      </w:r>
      <w:r w:rsidR="00893E17">
        <w:rPr>
          <w:rFonts w:ascii="Arial" w:hAnsi="Arial" w:cs="Arial"/>
        </w:rPr>
        <w:t xml:space="preserve">working student. </w:t>
      </w:r>
    </w:p>
    <w:p w:rsidR="0039318E" w:rsidRDefault="0039318E" w:rsidP="0039318E">
      <w:pPr>
        <w:rPr>
          <w:rFonts w:ascii="Arial" w:hAnsi="Arial" w:cs="Arial"/>
        </w:rPr>
      </w:pPr>
    </w:p>
    <w:p w:rsidR="0039318E" w:rsidRPr="0039318E" w:rsidRDefault="0039318E" w:rsidP="0039318E">
      <w:pPr>
        <w:rPr>
          <w:rFonts w:ascii="Arial" w:hAnsi="Arial" w:cs="Arial"/>
        </w:rPr>
      </w:pPr>
      <w:r>
        <w:rPr>
          <w:noProof/>
        </w:rPr>
        <w:drawing>
          <wp:inline distT="0" distB="0" distL="0" distR="0" wp14:anchorId="0C483CDB" wp14:editId="4A536604">
            <wp:extent cx="952500" cy="1432560"/>
            <wp:effectExtent l="0" t="0" r="0" b="0"/>
            <wp:docPr id="18" name="Picture 18" descr="daf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ffer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1432560"/>
                    </a:xfrm>
                    <a:prstGeom prst="rect">
                      <a:avLst/>
                    </a:prstGeom>
                    <a:noFill/>
                    <a:ln>
                      <a:noFill/>
                    </a:ln>
                  </pic:spPr>
                </pic:pic>
              </a:graphicData>
            </a:graphic>
          </wp:inline>
        </w:drawing>
      </w:r>
      <w:r>
        <w:rPr>
          <w:rFonts w:ascii="Arial" w:hAnsi="Arial" w:cs="Arial"/>
        </w:rPr>
        <w:t xml:space="preserve"> </w:t>
      </w:r>
      <w:r w:rsidRPr="0039318E">
        <w:rPr>
          <w:rFonts w:ascii="Arial" w:hAnsi="Arial" w:cs="Arial"/>
          <w:b/>
          <w:i/>
        </w:rPr>
        <w:t xml:space="preserve">Fiona </w:t>
      </w:r>
      <w:proofErr w:type="gramStart"/>
      <w:r w:rsidRPr="0039318E">
        <w:rPr>
          <w:rFonts w:ascii="Arial" w:hAnsi="Arial" w:cs="Arial"/>
          <w:b/>
          <w:i/>
        </w:rPr>
        <w:t xml:space="preserve">Daffern </w:t>
      </w:r>
      <w:r>
        <w:rPr>
          <w:rFonts w:ascii="Arial" w:hAnsi="Arial" w:cs="Arial"/>
          <w:b/>
          <w:i/>
        </w:rPr>
        <w:t xml:space="preserve"> </w:t>
      </w:r>
      <w:r w:rsidRPr="0039318E">
        <w:rPr>
          <w:rFonts w:ascii="Arial" w:hAnsi="Arial" w:cs="Arial"/>
          <w:b/>
          <w:i/>
        </w:rPr>
        <w:t>Head</w:t>
      </w:r>
      <w:proofErr w:type="gramEnd"/>
      <w:r w:rsidRPr="002E3E30">
        <w:rPr>
          <w:rFonts w:ascii="Arial" w:hAnsi="Arial" w:cs="Arial"/>
          <w:b/>
          <w:i/>
        </w:rPr>
        <w:t xml:space="preserve"> of Employment Policy </w:t>
      </w:r>
      <w:r>
        <w:rPr>
          <w:rFonts w:ascii="Arial" w:hAnsi="Arial" w:cs="Arial"/>
          <w:b/>
          <w:i/>
        </w:rPr>
        <w:tab/>
      </w:r>
      <w:hyperlink r:id="rId23" w:history="1">
        <w:r w:rsidRPr="002E3E30">
          <w:rPr>
            <w:rStyle w:val="Hyperlink"/>
            <w:rFonts w:ascii="Arial" w:hAnsi="Arial" w:cs="Arial"/>
            <w:b/>
          </w:rPr>
          <w:t>f.daffern@ucl.ac.uk</w:t>
        </w:r>
      </w:hyperlink>
    </w:p>
    <w:p w:rsidR="007421B4" w:rsidRDefault="007421B4" w:rsidP="00893E17">
      <w:pPr>
        <w:rPr>
          <w:rFonts w:ascii="Arial" w:hAnsi="Arial" w:cs="Arial"/>
          <w:b/>
        </w:rPr>
      </w:pPr>
    </w:p>
    <w:p w:rsidR="00903595" w:rsidRPr="00903595" w:rsidRDefault="00903595" w:rsidP="00893E17">
      <w:pPr>
        <w:rPr>
          <w:rFonts w:ascii="Arial" w:hAnsi="Arial" w:cs="Arial"/>
          <w:b/>
        </w:rPr>
      </w:pPr>
      <w:r w:rsidRPr="00903595">
        <w:rPr>
          <w:rFonts w:ascii="Arial" w:hAnsi="Arial" w:cs="Arial"/>
          <w:b/>
        </w:rPr>
        <w:t xml:space="preserve">ADDITIONAL POLICY UPDATES – </w:t>
      </w:r>
    </w:p>
    <w:p w:rsidR="00903595" w:rsidRDefault="00903595" w:rsidP="00893E17">
      <w:pPr>
        <w:rPr>
          <w:rFonts w:ascii="Arial" w:hAnsi="Arial" w:cs="Arial"/>
        </w:rPr>
      </w:pPr>
    </w:p>
    <w:p w:rsidR="00903595" w:rsidRDefault="00DA4DC2" w:rsidP="00893E17">
      <w:pPr>
        <w:rPr>
          <w:rFonts w:ascii="Arial" w:hAnsi="Arial" w:cs="Arial"/>
        </w:rPr>
      </w:pPr>
      <w:r>
        <w:rPr>
          <w:rFonts w:ascii="Arial" w:hAnsi="Arial" w:cs="Arial"/>
        </w:rPr>
        <w:lastRenderedPageBreak/>
        <w:t xml:space="preserve">We have consulted with HRMAG and the TUs on proposed changes to the </w:t>
      </w:r>
      <w:r w:rsidR="00903595">
        <w:rPr>
          <w:rFonts w:ascii="Arial" w:hAnsi="Arial" w:cs="Arial"/>
        </w:rPr>
        <w:t>Induction and Probation policy</w:t>
      </w:r>
      <w:r>
        <w:rPr>
          <w:rFonts w:ascii="Arial" w:hAnsi="Arial" w:cs="Arial"/>
        </w:rPr>
        <w:t xml:space="preserve">. We will </w:t>
      </w:r>
      <w:proofErr w:type="gramStart"/>
      <w:r>
        <w:rPr>
          <w:rFonts w:ascii="Arial" w:hAnsi="Arial" w:cs="Arial"/>
        </w:rPr>
        <w:t xml:space="preserve">undertake </w:t>
      </w:r>
      <w:r w:rsidR="00903595">
        <w:rPr>
          <w:rFonts w:ascii="Arial" w:hAnsi="Arial" w:cs="Arial"/>
        </w:rPr>
        <w:t xml:space="preserve"> all</w:t>
      </w:r>
      <w:proofErr w:type="gramEnd"/>
      <w:r w:rsidR="00903595">
        <w:rPr>
          <w:rFonts w:ascii="Arial" w:hAnsi="Arial" w:cs="Arial"/>
        </w:rPr>
        <w:t xml:space="preserve"> staff consultation</w:t>
      </w:r>
      <w:r>
        <w:rPr>
          <w:rFonts w:ascii="Arial" w:hAnsi="Arial" w:cs="Arial"/>
        </w:rPr>
        <w:t xml:space="preserve"> after Easter on these proposed changes</w:t>
      </w:r>
      <w:r w:rsidR="00903595">
        <w:rPr>
          <w:rFonts w:ascii="Arial" w:hAnsi="Arial" w:cs="Arial"/>
        </w:rPr>
        <w:t xml:space="preserve">. </w:t>
      </w:r>
    </w:p>
    <w:p w:rsidR="00903595" w:rsidRDefault="00903595" w:rsidP="00893E17">
      <w:pPr>
        <w:rPr>
          <w:rFonts w:ascii="Arial" w:hAnsi="Arial" w:cs="Arial"/>
        </w:rPr>
      </w:pPr>
    </w:p>
    <w:p w:rsidR="00903595" w:rsidRDefault="00DA4DC2" w:rsidP="00893E17">
      <w:pPr>
        <w:rPr>
          <w:rFonts w:ascii="Arial" w:hAnsi="Arial" w:cs="Arial"/>
        </w:rPr>
      </w:pPr>
      <w:r>
        <w:rPr>
          <w:rFonts w:ascii="Arial" w:hAnsi="Arial" w:cs="Arial"/>
        </w:rPr>
        <w:t>Work is commencing on t</w:t>
      </w:r>
      <w:r w:rsidR="00903595">
        <w:rPr>
          <w:rFonts w:ascii="Arial" w:hAnsi="Arial" w:cs="Arial"/>
        </w:rPr>
        <w:t>he next UCL Staff Survey</w:t>
      </w:r>
      <w:r>
        <w:rPr>
          <w:rFonts w:ascii="Arial" w:hAnsi="Arial" w:cs="Arial"/>
        </w:rPr>
        <w:t>, which</w:t>
      </w:r>
      <w:r w:rsidR="00903595">
        <w:rPr>
          <w:rFonts w:ascii="Arial" w:hAnsi="Arial" w:cs="Arial"/>
        </w:rPr>
        <w:t xml:space="preserve"> is likely to take place October 2015. </w:t>
      </w:r>
    </w:p>
    <w:p w:rsidR="00903595" w:rsidRDefault="00903595" w:rsidP="00893E17">
      <w:pPr>
        <w:rPr>
          <w:rFonts w:ascii="Arial" w:hAnsi="Arial" w:cs="Arial"/>
        </w:rPr>
      </w:pPr>
    </w:p>
    <w:p w:rsidR="00903595" w:rsidRDefault="00DA4DC2" w:rsidP="00893E17">
      <w:pPr>
        <w:rPr>
          <w:rFonts w:ascii="Arial" w:hAnsi="Arial" w:cs="Arial"/>
        </w:rPr>
      </w:pPr>
      <w:r>
        <w:rPr>
          <w:rFonts w:ascii="Arial" w:hAnsi="Arial" w:cs="Arial"/>
        </w:rPr>
        <w:t>We have created a separate</w:t>
      </w:r>
      <w:r w:rsidR="00903595">
        <w:rPr>
          <w:rFonts w:ascii="Arial" w:hAnsi="Arial" w:cs="Arial"/>
        </w:rPr>
        <w:t xml:space="preserve"> Overtime policy </w:t>
      </w:r>
      <w:r>
        <w:rPr>
          <w:rFonts w:ascii="Arial" w:hAnsi="Arial" w:cs="Arial"/>
        </w:rPr>
        <w:t>for ease of access, which reflects the current position outlined in the Terms and Conditions of Service documents on the HR website</w:t>
      </w:r>
      <w:r w:rsidR="00903595">
        <w:rPr>
          <w:rFonts w:ascii="Arial" w:hAnsi="Arial" w:cs="Arial"/>
        </w:rPr>
        <w:t xml:space="preserve">. </w:t>
      </w:r>
      <w:r>
        <w:rPr>
          <w:rFonts w:ascii="Arial" w:hAnsi="Arial" w:cs="Arial"/>
        </w:rPr>
        <w:t>This should be ratified within the next month.</w:t>
      </w:r>
    </w:p>
    <w:p w:rsidR="00903595" w:rsidRDefault="00903595" w:rsidP="00893E17">
      <w:pPr>
        <w:rPr>
          <w:rFonts w:ascii="Arial" w:hAnsi="Arial" w:cs="Arial"/>
        </w:rPr>
      </w:pPr>
    </w:p>
    <w:p w:rsidR="00903595" w:rsidRDefault="00DA4DC2" w:rsidP="00893E17">
      <w:pPr>
        <w:rPr>
          <w:rFonts w:ascii="Arial" w:hAnsi="Arial" w:cs="Arial"/>
        </w:rPr>
      </w:pPr>
      <w:r>
        <w:rPr>
          <w:rFonts w:ascii="Arial" w:hAnsi="Arial" w:cs="Arial"/>
        </w:rPr>
        <w:t>In consultation with Occupational Health, we have undertaken c</w:t>
      </w:r>
      <w:r w:rsidR="00903595">
        <w:rPr>
          <w:rFonts w:ascii="Arial" w:hAnsi="Arial" w:cs="Arial"/>
        </w:rPr>
        <w:t>hanges to</w:t>
      </w:r>
      <w:r>
        <w:rPr>
          <w:rFonts w:ascii="Arial" w:hAnsi="Arial" w:cs="Arial"/>
        </w:rPr>
        <w:t xml:space="preserve"> the</w:t>
      </w:r>
      <w:r w:rsidR="00903595">
        <w:rPr>
          <w:rFonts w:ascii="Arial" w:hAnsi="Arial" w:cs="Arial"/>
        </w:rPr>
        <w:t xml:space="preserve"> No Smoking policy to include e – cigarettes and vaping.  </w:t>
      </w:r>
      <w:r>
        <w:rPr>
          <w:rFonts w:ascii="Arial" w:hAnsi="Arial" w:cs="Arial"/>
        </w:rPr>
        <w:t>This should also be ratified within the next month.</w:t>
      </w:r>
    </w:p>
    <w:p w:rsidR="00D11138" w:rsidRPr="00F1405A" w:rsidRDefault="007421B4" w:rsidP="00F57824">
      <w:pPr>
        <w:jc w:val="center"/>
        <w:rPr>
          <w:rFonts w:ascii="Arial" w:hAnsi="Arial" w:cs="Arial"/>
        </w:rPr>
      </w:pPr>
      <w:r>
        <w:rPr>
          <w:rFonts w:ascii="Arial" w:hAnsi="Arial" w:cs="Arial"/>
          <w:noProof/>
        </w:rPr>
        <w:drawing>
          <wp:inline distT="0" distB="0" distL="0" distR="0" wp14:anchorId="4CDF0E9D" wp14:editId="244071EE">
            <wp:extent cx="899160" cy="938771"/>
            <wp:effectExtent l="0" t="0" r="0" b="0"/>
            <wp:docPr id="6" name="Picture 6" descr="C:\Users\ucyzask\AppData\Local\Microsoft\Windows\Temporary Internet Files\Content.IE5\06V71U80\Management_Meetin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cyzask\AppData\Local\Microsoft\Windows\Temporary Internet Files\Content.IE5\06V71U80\Management_Meetings[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9940" cy="950025"/>
                    </a:xfrm>
                    <a:prstGeom prst="rect">
                      <a:avLst/>
                    </a:prstGeom>
                    <a:noFill/>
                    <a:ln>
                      <a:noFill/>
                    </a:ln>
                  </pic:spPr>
                </pic:pic>
              </a:graphicData>
            </a:graphic>
          </wp:inline>
        </w:drawing>
      </w:r>
      <w:r>
        <w:rPr>
          <w:rFonts w:ascii="Arial" w:hAnsi="Arial" w:cs="Arial"/>
          <w:noProof/>
        </w:rPr>
        <w:t xml:space="preserve">          </w:t>
      </w:r>
      <w:r>
        <w:rPr>
          <w:rFonts w:ascii="Arial" w:hAnsi="Arial" w:cs="Arial"/>
          <w:noProof/>
        </w:rPr>
        <w:drawing>
          <wp:inline distT="0" distB="0" distL="0" distR="0" wp14:anchorId="3F51F538" wp14:editId="4639428E">
            <wp:extent cx="754380" cy="754380"/>
            <wp:effectExtent l="0" t="0" r="7620" b="7620"/>
            <wp:docPr id="10" name="Picture 10" descr="C:\Users\ucyzask\AppData\Local\Microsoft\Windows\Temporary Internet Files\Content.IE5\3LKKFOVH\analog clock[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cyzask\AppData\Local\Microsoft\Windows\Temporary Internet Files\Content.IE5\3LKKFOVH\analog clock[1].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r>
        <w:rPr>
          <w:rFonts w:ascii="Arial" w:hAnsi="Arial" w:cs="Arial"/>
          <w:noProof/>
        </w:rPr>
        <w:t xml:space="preserve">        </w:t>
      </w:r>
      <w:r>
        <w:rPr>
          <w:rFonts w:ascii="Arial" w:hAnsi="Arial" w:cs="Arial"/>
          <w:noProof/>
        </w:rPr>
        <w:drawing>
          <wp:inline distT="0" distB="0" distL="0" distR="0" wp14:anchorId="4ACF48A4" wp14:editId="0D22A8AD">
            <wp:extent cx="792480" cy="797729"/>
            <wp:effectExtent l="0" t="0" r="7620" b="2540"/>
            <wp:docPr id="11" name="Picture 11" descr="C:\Users\ucyzask\AppData\Local\Microsoft\Windows\Temporary Internet Files\Content.IE5\20V1DSRU\No Smok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cyzask\AppData\Local\Microsoft\Windows\Temporary Internet Files\Content.IE5\20V1DSRU\No Smoking[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4048" cy="809373"/>
                    </a:xfrm>
                    <a:prstGeom prst="rect">
                      <a:avLst/>
                    </a:prstGeom>
                    <a:noFill/>
                    <a:ln>
                      <a:noFill/>
                    </a:ln>
                  </pic:spPr>
                </pic:pic>
              </a:graphicData>
            </a:graphic>
          </wp:inline>
        </w:drawing>
      </w:r>
      <w:r w:rsidR="00EE1B8E">
        <w:rPr>
          <w:rFonts w:ascii="Arial" w:hAnsi="Arial" w:cs="Arial"/>
        </w:rPr>
        <w:t xml:space="preserve"> </w:t>
      </w:r>
      <w:r w:rsidR="00D20765">
        <w:rPr>
          <w:rFonts w:ascii="Arial" w:hAnsi="Arial" w:cs="Arial"/>
        </w:rPr>
        <w:t xml:space="preserve"> </w:t>
      </w:r>
      <w:r w:rsidR="0039318E">
        <w:rPr>
          <w:rFonts w:ascii="Arial" w:hAnsi="Arial" w:cs="Arial"/>
          <w:b/>
        </w:rPr>
        <w:t xml:space="preserve">   </w:t>
      </w:r>
    </w:p>
    <w:sectPr w:rsidR="00D11138" w:rsidRPr="00F1405A" w:rsidSect="00A9011D">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72" w:rsidRDefault="00EA4072" w:rsidP="00EA4072">
      <w:r>
        <w:separator/>
      </w:r>
    </w:p>
  </w:endnote>
  <w:endnote w:type="continuationSeparator" w:id="0">
    <w:p w:rsidR="00EA4072" w:rsidRDefault="00EA4072" w:rsidP="00EA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72" w:rsidRPr="00EA4072" w:rsidRDefault="00EA4072">
    <w:pPr>
      <w:pStyle w:val="Footer"/>
      <w:rPr>
        <w:rFonts w:ascii="Arial" w:hAnsi="Arial" w:cs="Arial"/>
        <w:sz w:val="18"/>
        <w:szCs w:val="18"/>
      </w:rPr>
    </w:pPr>
    <w:r w:rsidRPr="00EA4072">
      <w:rPr>
        <w:rFonts w:ascii="Arial" w:hAnsi="Arial" w:cs="Arial"/>
        <w:sz w:val="18"/>
        <w:szCs w:val="18"/>
      </w:rPr>
      <w:t xml:space="preserve">HR User Group </w:t>
    </w:r>
  </w:p>
  <w:p w:rsidR="00EA4072" w:rsidRPr="00EA4072" w:rsidRDefault="00EA4072">
    <w:pPr>
      <w:pStyle w:val="Footer"/>
      <w:rPr>
        <w:rFonts w:ascii="Arial" w:hAnsi="Arial" w:cs="Arial"/>
        <w:sz w:val="18"/>
        <w:szCs w:val="18"/>
      </w:rPr>
    </w:pPr>
    <w:r w:rsidRPr="00EA4072">
      <w:rPr>
        <w:rFonts w:ascii="Arial" w:hAnsi="Arial" w:cs="Arial"/>
        <w:sz w:val="18"/>
        <w:szCs w:val="18"/>
      </w:rPr>
      <w:t xml:space="preserve">25 March 2015. AS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72" w:rsidRDefault="00EA4072" w:rsidP="00EA4072">
      <w:r>
        <w:separator/>
      </w:r>
    </w:p>
  </w:footnote>
  <w:footnote w:type="continuationSeparator" w:id="0">
    <w:p w:rsidR="00EA4072" w:rsidRDefault="00EA4072" w:rsidP="00EA4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21C12"/>
    <w:multiLevelType w:val="hybridMultilevel"/>
    <w:tmpl w:val="B80E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FE"/>
    <w:rsid w:val="00002745"/>
    <w:rsid w:val="00006612"/>
    <w:rsid w:val="0001053A"/>
    <w:rsid w:val="00017691"/>
    <w:rsid w:val="000236B8"/>
    <w:rsid w:val="00034903"/>
    <w:rsid w:val="0003553D"/>
    <w:rsid w:val="000365E5"/>
    <w:rsid w:val="00037CDF"/>
    <w:rsid w:val="00041771"/>
    <w:rsid w:val="00042999"/>
    <w:rsid w:val="00042BEF"/>
    <w:rsid w:val="00042E7C"/>
    <w:rsid w:val="0004324E"/>
    <w:rsid w:val="0004644D"/>
    <w:rsid w:val="00047F2E"/>
    <w:rsid w:val="00047F68"/>
    <w:rsid w:val="000502E0"/>
    <w:rsid w:val="00050CAB"/>
    <w:rsid w:val="00052904"/>
    <w:rsid w:val="000542A5"/>
    <w:rsid w:val="00055DC6"/>
    <w:rsid w:val="00057C08"/>
    <w:rsid w:val="000622F6"/>
    <w:rsid w:val="00064F55"/>
    <w:rsid w:val="000650E4"/>
    <w:rsid w:val="00065122"/>
    <w:rsid w:val="0006573F"/>
    <w:rsid w:val="000673BB"/>
    <w:rsid w:val="00076E72"/>
    <w:rsid w:val="0007760B"/>
    <w:rsid w:val="00083B19"/>
    <w:rsid w:val="00086C0A"/>
    <w:rsid w:val="00095691"/>
    <w:rsid w:val="000A0CE8"/>
    <w:rsid w:val="000A242D"/>
    <w:rsid w:val="000A4510"/>
    <w:rsid w:val="000A5513"/>
    <w:rsid w:val="000A7326"/>
    <w:rsid w:val="000A7A34"/>
    <w:rsid w:val="000B0A91"/>
    <w:rsid w:val="000B1AED"/>
    <w:rsid w:val="000B448F"/>
    <w:rsid w:val="000B52BC"/>
    <w:rsid w:val="000B5D2E"/>
    <w:rsid w:val="000C1C25"/>
    <w:rsid w:val="000C2ECB"/>
    <w:rsid w:val="000C39D5"/>
    <w:rsid w:val="000C75E0"/>
    <w:rsid w:val="000C7B91"/>
    <w:rsid w:val="000D0392"/>
    <w:rsid w:val="000D10C2"/>
    <w:rsid w:val="000D1975"/>
    <w:rsid w:val="000D2873"/>
    <w:rsid w:val="000D594B"/>
    <w:rsid w:val="000D5EB8"/>
    <w:rsid w:val="000D6407"/>
    <w:rsid w:val="000E104C"/>
    <w:rsid w:val="000E5C8B"/>
    <w:rsid w:val="000F0DB6"/>
    <w:rsid w:val="000F6238"/>
    <w:rsid w:val="00104586"/>
    <w:rsid w:val="00106493"/>
    <w:rsid w:val="0010688F"/>
    <w:rsid w:val="0011154F"/>
    <w:rsid w:val="00111B89"/>
    <w:rsid w:val="0011357E"/>
    <w:rsid w:val="00115709"/>
    <w:rsid w:val="00115DEC"/>
    <w:rsid w:val="001174C2"/>
    <w:rsid w:val="00121665"/>
    <w:rsid w:val="00123AB9"/>
    <w:rsid w:val="001247EF"/>
    <w:rsid w:val="00125CDE"/>
    <w:rsid w:val="00126361"/>
    <w:rsid w:val="00134342"/>
    <w:rsid w:val="0015013F"/>
    <w:rsid w:val="001523D9"/>
    <w:rsid w:val="00152526"/>
    <w:rsid w:val="00153635"/>
    <w:rsid w:val="00156BF7"/>
    <w:rsid w:val="00157042"/>
    <w:rsid w:val="00157700"/>
    <w:rsid w:val="0016691C"/>
    <w:rsid w:val="0016799D"/>
    <w:rsid w:val="00171395"/>
    <w:rsid w:val="001763D7"/>
    <w:rsid w:val="001809AF"/>
    <w:rsid w:val="00183742"/>
    <w:rsid w:val="00187A9F"/>
    <w:rsid w:val="00194FA5"/>
    <w:rsid w:val="00197525"/>
    <w:rsid w:val="001976DA"/>
    <w:rsid w:val="00197C69"/>
    <w:rsid w:val="00197DE1"/>
    <w:rsid w:val="001A332A"/>
    <w:rsid w:val="001A6A27"/>
    <w:rsid w:val="001B41AC"/>
    <w:rsid w:val="001B788A"/>
    <w:rsid w:val="001C02EA"/>
    <w:rsid w:val="001C02FB"/>
    <w:rsid w:val="001C3522"/>
    <w:rsid w:val="001C4A17"/>
    <w:rsid w:val="001C60DF"/>
    <w:rsid w:val="001C6E9B"/>
    <w:rsid w:val="001D20CE"/>
    <w:rsid w:val="001D3AA4"/>
    <w:rsid w:val="001D548F"/>
    <w:rsid w:val="001E3A80"/>
    <w:rsid w:val="001E4656"/>
    <w:rsid w:val="001E7FD6"/>
    <w:rsid w:val="001F09CD"/>
    <w:rsid w:val="001F3677"/>
    <w:rsid w:val="00204B8E"/>
    <w:rsid w:val="00205C20"/>
    <w:rsid w:val="00205CDE"/>
    <w:rsid w:val="00206163"/>
    <w:rsid w:val="002076CD"/>
    <w:rsid w:val="00207874"/>
    <w:rsid w:val="00207B00"/>
    <w:rsid w:val="00210138"/>
    <w:rsid w:val="00212602"/>
    <w:rsid w:val="002160EC"/>
    <w:rsid w:val="00217FCC"/>
    <w:rsid w:val="0022018D"/>
    <w:rsid w:val="0022085B"/>
    <w:rsid w:val="00223DD0"/>
    <w:rsid w:val="002249A8"/>
    <w:rsid w:val="00230ECA"/>
    <w:rsid w:val="00231F82"/>
    <w:rsid w:val="0023589B"/>
    <w:rsid w:val="00235A7C"/>
    <w:rsid w:val="00237EA0"/>
    <w:rsid w:val="0024318E"/>
    <w:rsid w:val="00250EAF"/>
    <w:rsid w:val="00252C4C"/>
    <w:rsid w:val="00253A33"/>
    <w:rsid w:val="00256786"/>
    <w:rsid w:val="002579CC"/>
    <w:rsid w:val="0026202D"/>
    <w:rsid w:val="00272FB5"/>
    <w:rsid w:val="00273E9F"/>
    <w:rsid w:val="0027570E"/>
    <w:rsid w:val="00285323"/>
    <w:rsid w:val="002857E7"/>
    <w:rsid w:val="00291237"/>
    <w:rsid w:val="002916F8"/>
    <w:rsid w:val="002919C8"/>
    <w:rsid w:val="00292632"/>
    <w:rsid w:val="002957A4"/>
    <w:rsid w:val="002A087E"/>
    <w:rsid w:val="002A1E1B"/>
    <w:rsid w:val="002A21C9"/>
    <w:rsid w:val="002A5C8F"/>
    <w:rsid w:val="002B14B1"/>
    <w:rsid w:val="002B2E45"/>
    <w:rsid w:val="002B49FD"/>
    <w:rsid w:val="002B4D18"/>
    <w:rsid w:val="002C21A8"/>
    <w:rsid w:val="002C36CD"/>
    <w:rsid w:val="002C70AB"/>
    <w:rsid w:val="002C7278"/>
    <w:rsid w:val="002E2986"/>
    <w:rsid w:val="002E38D9"/>
    <w:rsid w:val="002E48FF"/>
    <w:rsid w:val="002F1793"/>
    <w:rsid w:val="002F299C"/>
    <w:rsid w:val="002F2A9D"/>
    <w:rsid w:val="00303455"/>
    <w:rsid w:val="0031275C"/>
    <w:rsid w:val="00312F86"/>
    <w:rsid w:val="00316CA9"/>
    <w:rsid w:val="0031781C"/>
    <w:rsid w:val="00317F80"/>
    <w:rsid w:val="00323244"/>
    <w:rsid w:val="0033172A"/>
    <w:rsid w:val="003335F7"/>
    <w:rsid w:val="00336EBD"/>
    <w:rsid w:val="00342136"/>
    <w:rsid w:val="00342C39"/>
    <w:rsid w:val="0034421D"/>
    <w:rsid w:val="00351756"/>
    <w:rsid w:val="00363B99"/>
    <w:rsid w:val="00367413"/>
    <w:rsid w:val="00367E05"/>
    <w:rsid w:val="003701E7"/>
    <w:rsid w:val="003718B4"/>
    <w:rsid w:val="0038397E"/>
    <w:rsid w:val="003846FA"/>
    <w:rsid w:val="003855C3"/>
    <w:rsid w:val="0038602E"/>
    <w:rsid w:val="003870EF"/>
    <w:rsid w:val="0039318E"/>
    <w:rsid w:val="00393910"/>
    <w:rsid w:val="003A35F1"/>
    <w:rsid w:val="003A63ED"/>
    <w:rsid w:val="003A6DFA"/>
    <w:rsid w:val="003B0DA0"/>
    <w:rsid w:val="003B0E0A"/>
    <w:rsid w:val="003B4D4D"/>
    <w:rsid w:val="003B587C"/>
    <w:rsid w:val="003B5F32"/>
    <w:rsid w:val="003B6A52"/>
    <w:rsid w:val="003D0FF3"/>
    <w:rsid w:val="003D4120"/>
    <w:rsid w:val="003D5577"/>
    <w:rsid w:val="003D6111"/>
    <w:rsid w:val="003D6979"/>
    <w:rsid w:val="003D7C46"/>
    <w:rsid w:val="003E1C71"/>
    <w:rsid w:val="003E33C2"/>
    <w:rsid w:val="003E3723"/>
    <w:rsid w:val="003E54D9"/>
    <w:rsid w:val="003F0F27"/>
    <w:rsid w:val="003F115E"/>
    <w:rsid w:val="003F2E2A"/>
    <w:rsid w:val="003F5C14"/>
    <w:rsid w:val="004015EF"/>
    <w:rsid w:val="004028EA"/>
    <w:rsid w:val="004030E8"/>
    <w:rsid w:val="004032F0"/>
    <w:rsid w:val="00403CFA"/>
    <w:rsid w:val="004071C2"/>
    <w:rsid w:val="00411EB1"/>
    <w:rsid w:val="00413C95"/>
    <w:rsid w:val="00414457"/>
    <w:rsid w:val="00414AE6"/>
    <w:rsid w:val="00432E31"/>
    <w:rsid w:val="0043315D"/>
    <w:rsid w:val="00435293"/>
    <w:rsid w:val="004363C9"/>
    <w:rsid w:val="004378A1"/>
    <w:rsid w:val="0044229E"/>
    <w:rsid w:val="00450E5D"/>
    <w:rsid w:val="00451277"/>
    <w:rsid w:val="00453C66"/>
    <w:rsid w:val="00454A40"/>
    <w:rsid w:val="00454C64"/>
    <w:rsid w:val="00455AFB"/>
    <w:rsid w:val="004623D1"/>
    <w:rsid w:val="00462C7D"/>
    <w:rsid w:val="0046305C"/>
    <w:rsid w:val="0046780F"/>
    <w:rsid w:val="004721DE"/>
    <w:rsid w:val="004744F5"/>
    <w:rsid w:val="00476D81"/>
    <w:rsid w:val="00483241"/>
    <w:rsid w:val="00483C6D"/>
    <w:rsid w:val="00486F38"/>
    <w:rsid w:val="0049544D"/>
    <w:rsid w:val="00496329"/>
    <w:rsid w:val="004A14BC"/>
    <w:rsid w:val="004A2D87"/>
    <w:rsid w:val="004A6FFC"/>
    <w:rsid w:val="004B4C42"/>
    <w:rsid w:val="004C18D8"/>
    <w:rsid w:val="004C1C69"/>
    <w:rsid w:val="004C2763"/>
    <w:rsid w:val="004C31D6"/>
    <w:rsid w:val="004C7925"/>
    <w:rsid w:val="004D13A5"/>
    <w:rsid w:val="004D493C"/>
    <w:rsid w:val="004E0D7A"/>
    <w:rsid w:val="004E732C"/>
    <w:rsid w:val="004E7A74"/>
    <w:rsid w:val="004F5A1E"/>
    <w:rsid w:val="004F5EB1"/>
    <w:rsid w:val="004F69C5"/>
    <w:rsid w:val="00503D08"/>
    <w:rsid w:val="00505D43"/>
    <w:rsid w:val="00510C78"/>
    <w:rsid w:val="005136BA"/>
    <w:rsid w:val="005165CA"/>
    <w:rsid w:val="00517FB3"/>
    <w:rsid w:val="005200D0"/>
    <w:rsid w:val="005205C2"/>
    <w:rsid w:val="00520870"/>
    <w:rsid w:val="00521D28"/>
    <w:rsid w:val="005253CF"/>
    <w:rsid w:val="00527FD4"/>
    <w:rsid w:val="0053500C"/>
    <w:rsid w:val="0053674D"/>
    <w:rsid w:val="00552CCC"/>
    <w:rsid w:val="00566203"/>
    <w:rsid w:val="0057061F"/>
    <w:rsid w:val="0058140C"/>
    <w:rsid w:val="005854EF"/>
    <w:rsid w:val="005855EC"/>
    <w:rsid w:val="00586A97"/>
    <w:rsid w:val="00593A75"/>
    <w:rsid w:val="005953E1"/>
    <w:rsid w:val="00597B54"/>
    <w:rsid w:val="005A0132"/>
    <w:rsid w:val="005A01C6"/>
    <w:rsid w:val="005A2CFC"/>
    <w:rsid w:val="005A6691"/>
    <w:rsid w:val="005A76C7"/>
    <w:rsid w:val="005B7811"/>
    <w:rsid w:val="005C61D1"/>
    <w:rsid w:val="005D1204"/>
    <w:rsid w:val="005D161C"/>
    <w:rsid w:val="005D2BEB"/>
    <w:rsid w:val="005D4176"/>
    <w:rsid w:val="005D70EA"/>
    <w:rsid w:val="005D70EF"/>
    <w:rsid w:val="005E3DE6"/>
    <w:rsid w:val="005E63D2"/>
    <w:rsid w:val="005E6A83"/>
    <w:rsid w:val="005E71C7"/>
    <w:rsid w:val="005F10B4"/>
    <w:rsid w:val="00611322"/>
    <w:rsid w:val="0061368F"/>
    <w:rsid w:val="0062450C"/>
    <w:rsid w:val="00634F54"/>
    <w:rsid w:val="00636AA1"/>
    <w:rsid w:val="006375B1"/>
    <w:rsid w:val="006408D6"/>
    <w:rsid w:val="006410D1"/>
    <w:rsid w:val="00647088"/>
    <w:rsid w:val="0065377D"/>
    <w:rsid w:val="00654189"/>
    <w:rsid w:val="00654F4F"/>
    <w:rsid w:val="00655799"/>
    <w:rsid w:val="006565D8"/>
    <w:rsid w:val="00665C2A"/>
    <w:rsid w:val="00665C32"/>
    <w:rsid w:val="00667C8A"/>
    <w:rsid w:val="00671FAA"/>
    <w:rsid w:val="00672E2A"/>
    <w:rsid w:val="00674643"/>
    <w:rsid w:val="00677421"/>
    <w:rsid w:val="00680466"/>
    <w:rsid w:val="00684DDA"/>
    <w:rsid w:val="00686AB4"/>
    <w:rsid w:val="0068745E"/>
    <w:rsid w:val="0069589D"/>
    <w:rsid w:val="00697BEB"/>
    <w:rsid w:val="006A2BDE"/>
    <w:rsid w:val="006A54B3"/>
    <w:rsid w:val="006A6545"/>
    <w:rsid w:val="006B0F84"/>
    <w:rsid w:val="006B137E"/>
    <w:rsid w:val="006B1A74"/>
    <w:rsid w:val="006B6834"/>
    <w:rsid w:val="006C28B5"/>
    <w:rsid w:val="006C3483"/>
    <w:rsid w:val="006C3917"/>
    <w:rsid w:val="006C3CD0"/>
    <w:rsid w:val="006C5C1C"/>
    <w:rsid w:val="006D7B1A"/>
    <w:rsid w:val="006E273C"/>
    <w:rsid w:val="006E64F0"/>
    <w:rsid w:val="00706756"/>
    <w:rsid w:val="00710099"/>
    <w:rsid w:val="0071321F"/>
    <w:rsid w:val="0071693A"/>
    <w:rsid w:val="00716B8E"/>
    <w:rsid w:val="00726162"/>
    <w:rsid w:val="007274E0"/>
    <w:rsid w:val="00733C97"/>
    <w:rsid w:val="00737776"/>
    <w:rsid w:val="00740C64"/>
    <w:rsid w:val="00740D65"/>
    <w:rsid w:val="00740F9E"/>
    <w:rsid w:val="007413C8"/>
    <w:rsid w:val="007421B4"/>
    <w:rsid w:val="00743B20"/>
    <w:rsid w:val="007563BE"/>
    <w:rsid w:val="00756A87"/>
    <w:rsid w:val="007617FE"/>
    <w:rsid w:val="007628CC"/>
    <w:rsid w:val="0076501D"/>
    <w:rsid w:val="0076686F"/>
    <w:rsid w:val="007701F0"/>
    <w:rsid w:val="0077160D"/>
    <w:rsid w:val="0078166F"/>
    <w:rsid w:val="007851C1"/>
    <w:rsid w:val="00787B64"/>
    <w:rsid w:val="007A07DB"/>
    <w:rsid w:val="007A33A3"/>
    <w:rsid w:val="007A47B7"/>
    <w:rsid w:val="007A6CE4"/>
    <w:rsid w:val="007A7E8F"/>
    <w:rsid w:val="007B3759"/>
    <w:rsid w:val="007B4C66"/>
    <w:rsid w:val="007C2D20"/>
    <w:rsid w:val="007C437E"/>
    <w:rsid w:val="007C561A"/>
    <w:rsid w:val="007C76DD"/>
    <w:rsid w:val="007D0071"/>
    <w:rsid w:val="007D0EB7"/>
    <w:rsid w:val="007D175D"/>
    <w:rsid w:val="007D2DA2"/>
    <w:rsid w:val="007D41F4"/>
    <w:rsid w:val="007E1D66"/>
    <w:rsid w:val="007E2A67"/>
    <w:rsid w:val="007E5184"/>
    <w:rsid w:val="007E55E8"/>
    <w:rsid w:val="007E58ED"/>
    <w:rsid w:val="007F4E7D"/>
    <w:rsid w:val="00802425"/>
    <w:rsid w:val="008041BD"/>
    <w:rsid w:val="00804684"/>
    <w:rsid w:val="008053C9"/>
    <w:rsid w:val="00806698"/>
    <w:rsid w:val="00811670"/>
    <w:rsid w:val="00811B74"/>
    <w:rsid w:val="00813CC4"/>
    <w:rsid w:val="00814C87"/>
    <w:rsid w:val="00815853"/>
    <w:rsid w:val="00816DC3"/>
    <w:rsid w:val="00821AC4"/>
    <w:rsid w:val="0082471A"/>
    <w:rsid w:val="00826362"/>
    <w:rsid w:val="00827695"/>
    <w:rsid w:val="00827A85"/>
    <w:rsid w:val="0083188F"/>
    <w:rsid w:val="00831E36"/>
    <w:rsid w:val="00832114"/>
    <w:rsid w:val="008336FD"/>
    <w:rsid w:val="0083711E"/>
    <w:rsid w:val="00840237"/>
    <w:rsid w:val="00840570"/>
    <w:rsid w:val="00840A7B"/>
    <w:rsid w:val="00851796"/>
    <w:rsid w:val="00851878"/>
    <w:rsid w:val="008535D5"/>
    <w:rsid w:val="00863D64"/>
    <w:rsid w:val="00871CE1"/>
    <w:rsid w:val="00875F45"/>
    <w:rsid w:val="0088018E"/>
    <w:rsid w:val="00880388"/>
    <w:rsid w:val="0088274B"/>
    <w:rsid w:val="008850C4"/>
    <w:rsid w:val="0088570E"/>
    <w:rsid w:val="008901C3"/>
    <w:rsid w:val="008908B0"/>
    <w:rsid w:val="00893E17"/>
    <w:rsid w:val="008A107D"/>
    <w:rsid w:val="008A1E9A"/>
    <w:rsid w:val="008A4695"/>
    <w:rsid w:val="008A49EE"/>
    <w:rsid w:val="008A5362"/>
    <w:rsid w:val="008B2D81"/>
    <w:rsid w:val="008B2DB7"/>
    <w:rsid w:val="008B655C"/>
    <w:rsid w:val="008B7C6E"/>
    <w:rsid w:val="008C0C35"/>
    <w:rsid w:val="008C2BB1"/>
    <w:rsid w:val="008D2A22"/>
    <w:rsid w:val="008D4064"/>
    <w:rsid w:val="008D7E75"/>
    <w:rsid w:val="008E10C1"/>
    <w:rsid w:val="008E3379"/>
    <w:rsid w:val="008F0A87"/>
    <w:rsid w:val="008F33CE"/>
    <w:rsid w:val="00901DC4"/>
    <w:rsid w:val="00903595"/>
    <w:rsid w:val="00904E7F"/>
    <w:rsid w:val="009104D3"/>
    <w:rsid w:val="009105EF"/>
    <w:rsid w:val="009115A0"/>
    <w:rsid w:val="00913A50"/>
    <w:rsid w:val="009160DA"/>
    <w:rsid w:val="009218B4"/>
    <w:rsid w:val="00924E52"/>
    <w:rsid w:val="00925BEE"/>
    <w:rsid w:val="0093119E"/>
    <w:rsid w:val="00941E5B"/>
    <w:rsid w:val="00942BC3"/>
    <w:rsid w:val="00944B38"/>
    <w:rsid w:val="00953329"/>
    <w:rsid w:val="00955C50"/>
    <w:rsid w:val="00960455"/>
    <w:rsid w:val="009636AB"/>
    <w:rsid w:val="00965C90"/>
    <w:rsid w:val="009724BD"/>
    <w:rsid w:val="00972C02"/>
    <w:rsid w:val="0098171B"/>
    <w:rsid w:val="009825A1"/>
    <w:rsid w:val="009858DF"/>
    <w:rsid w:val="0098698A"/>
    <w:rsid w:val="00986FB1"/>
    <w:rsid w:val="00990FA3"/>
    <w:rsid w:val="00994D21"/>
    <w:rsid w:val="00995467"/>
    <w:rsid w:val="009A0925"/>
    <w:rsid w:val="009A4371"/>
    <w:rsid w:val="009B1028"/>
    <w:rsid w:val="009B1DAA"/>
    <w:rsid w:val="009C02C5"/>
    <w:rsid w:val="009C4742"/>
    <w:rsid w:val="009C6C20"/>
    <w:rsid w:val="009C7599"/>
    <w:rsid w:val="009C7681"/>
    <w:rsid w:val="009D1060"/>
    <w:rsid w:val="009D43F9"/>
    <w:rsid w:val="009E6D63"/>
    <w:rsid w:val="009F5E5F"/>
    <w:rsid w:val="009F718B"/>
    <w:rsid w:val="00A02CA3"/>
    <w:rsid w:val="00A04796"/>
    <w:rsid w:val="00A10EF6"/>
    <w:rsid w:val="00A213B6"/>
    <w:rsid w:val="00A26CE4"/>
    <w:rsid w:val="00A3514D"/>
    <w:rsid w:val="00A40899"/>
    <w:rsid w:val="00A438DB"/>
    <w:rsid w:val="00A521D0"/>
    <w:rsid w:val="00A52A62"/>
    <w:rsid w:val="00A53216"/>
    <w:rsid w:val="00A55305"/>
    <w:rsid w:val="00A576A6"/>
    <w:rsid w:val="00A60AC1"/>
    <w:rsid w:val="00A60D4F"/>
    <w:rsid w:val="00A62A4B"/>
    <w:rsid w:val="00A63A79"/>
    <w:rsid w:val="00A64740"/>
    <w:rsid w:val="00A71AB2"/>
    <w:rsid w:val="00A7326D"/>
    <w:rsid w:val="00A74EB8"/>
    <w:rsid w:val="00A77213"/>
    <w:rsid w:val="00A80FB5"/>
    <w:rsid w:val="00A81017"/>
    <w:rsid w:val="00A819FB"/>
    <w:rsid w:val="00A84C62"/>
    <w:rsid w:val="00A869A7"/>
    <w:rsid w:val="00A9011D"/>
    <w:rsid w:val="00A91E2F"/>
    <w:rsid w:val="00A93192"/>
    <w:rsid w:val="00A94A4B"/>
    <w:rsid w:val="00A95E1D"/>
    <w:rsid w:val="00AB0F5E"/>
    <w:rsid w:val="00AB7A85"/>
    <w:rsid w:val="00AB7D19"/>
    <w:rsid w:val="00AC105D"/>
    <w:rsid w:val="00AC438A"/>
    <w:rsid w:val="00AC4E16"/>
    <w:rsid w:val="00AC5F7E"/>
    <w:rsid w:val="00AC7061"/>
    <w:rsid w:val="00AD6FE7"/>
    <w:rsid w:val="00AE14B5"/>
    <w:rsid w:val="00AE3D07"/>
    <w:rsid w:val="00AF24D2"/>
    <w:rsid w:val="00AF4DE6"/>
    <w:rsid w:val="00B07325"/>
    <w:rsid w:val="00B12178"/>
    <w:rsid w:val="00B1405D"/>
    <w:rsid w:val="00B14B53"/>
    <w:rsid w:val="00B15647"/>
    <w:rsid w:val="00B17819"/>
    <w:rsid w:val="00B17E4B"/>
    <w:rsid w:val="00B21997"/>
    <w:rsid w:val="00B305F0"/>
    <w:rsid w:val="00B3192A"/>
    <w:rsid w:val="00B31A42"/>
    <w:rsid w:val="00B31DCF"/>
    <w:rsid w:val="00B32A15"/>
    <w:rsid w:val="00B36CE4"/>
    <w:rsid w:val="00B37F45"/>
    <w:rsid w:val="00B44040"/>
    <w:rsid w:val="00B4428C"/>
    <w:rsid w:val="00B44352"/>
    <w:rsid w:val="00B45255"/>
    <w:rsid w:val="00B46698"/>
    <w:rsid w:val="00B514E2"/>
    <w:rsid w:val="00B52F69"/>
    <w:rsid w:val="00B5515C"/>
    <w:rsid w:val="00B649CF"/>
    <w:rsid w:val="00B672BB"/>
    <w:rsid w:val="00B67B86"/>
    <w:rsid w:val="00B72308"/>
    <w:rsid w:val="00B76D35"/>
    <w:rsid w:val="00B775CF"/>
    <w:rsid w:val="00B77619"/>
    <w:rsid w:val="00B81443"/>
    <w:rsid w:val="00B83EBA"/>
    <w:rsid w:val="00B8748E"/>
    <w:rsid w:val="00B878A5"/>
    <w:rsid w:val="00B93A38"/>
    <w:rsid w:val="00B97F10"/>
    <w:rsid w:val="00BA0F50"/>
    <w:rsid w:val="00BA2EB3"/>
    <w:rsid w:val="00BA3547"/>
    <w:rsid w:val="00BB1BEA"/>
    <w:rsid w:val="00BB69F0"/>
    <w:rsid w:val="00BB6BE4"/>
    <w:rsid w:val="00BC21DC"/>
    <w:rsid w:val="00BC7A91"/>
    <w:rsid w:val="00BC7B2C"/>
    <w:rsid w:val="00BD2E49"/>
    <w:rsid w:val="00BD3784"/>
    <w:rsid w:val="00BE4E12"/>
    <w:rsid w:val="00BE5507"/>
    <w:rsid w:val="00BE5D59"/>
    <w:rsid w:val="00BE79A1"/>
    <w:rsid w:val="00BF27C8"/>
    <w:rsid w:val="00BF3732"/>
    <w:rsid w:val="00BF67F9"/>
    <w:rsid w:val="00C022B4"/>
    <w:rsid w:val="00C0344F"/>
    <w:rsid w:val="00C06F60"/>
    <w:rsid w:val="00C075D0"/>
    <w:rsid w:val="00C131B6"/>
    <w:rsid w:val="00C160C4"/>
    <w:rsid w:val="00C32636"/>
    <w:rsid w:val="00C33F7D"/>
    <w:rsid w:val="00C360CD"/>
    <w:rsid w:val="00C36787"/>
    <w:rsid w:val="00C4096E"/>
    <w:rsid w:val="00C4277C"/>
    <w:rsid w:val="00C42D52"/>
    <w:rsid w:val="00C4560A"/>
    <w:rsid w:val="00C50470"/>
    <w:rsid w:val="00C61A66"/>
    <w:rsid w:val="00C63C27"/>
    <w:rsid w:val="00C64D1E"/>
    <w:rsid w:val="00C722F3"/>
    <w:rsid w:val="00C73AA6"/>
    <w:rsid w:val="00C74E9F"/>
    <w:rsid w:val="00C75902"/>
    <w:rsid w:val="00C8063A"/>
    <w:rsid w:val="00C80847"/>
    <w:rsid w:val="00C83464"/>
    <w:rsid w:val="00C83771"/>
    <w:rsid w:val="00C8467F"/>
    <w:rsid w:val="00C85950"/>
    <w:rsid w:val="00C921B9"/>
    <w:rsid w:val="00C92527"/>
    <w:rsid w:val="00C93A6A"/>
    <w:rsid w:val="00C9541D"/>
    <w:rsid w:val="00C95B42"/>
    <w:rsid w:val="00C96646"/>
    <w:rsid w:val="00CA43B6"/>
    <w:rsid w:val="00CA53EE"/>
    <w:rsid w:val="00CB0F65"/>
    <w:rsid w:val="00CB221C"/>
    <w:rsid w:val="00CC0163"/>
    <w:rsid w:val="00CC22C0"/>
    <w:rsid w:val="00CC2451"/>
    <w:rsid w:val="00CC4CF6"/>
    <w:rsid w:val="00CC5D31"/>
    <w:rsid w:val="00CD12D5"/>
    <w:rsid w:val="00CD258D"/>
    <w:rsid w:val="00CD34E0"/>
    <w:rsid w:val="00CE106B"/>
    <w:rsid w:val="00CE633B"/>
    <w:rsid w:val="00CE7106"/>
    <w:rsid w:val="00CE7AD2"/>
    <w:rsid w:val="00CE7DA3"/>
    <w:rsid w:val="00CF798E"/>
    <w:rsid w:val="00D00DD7"/>
    <w:rsid w:val="00D0517B"/>
    <w:rsid w:val="00D0560C"/>
    <w:rsid w:val="00D06D77"/>
    <w:rsid w:val="00D11138"/>
    <w:rsid w:val="00D16863"/>
    <w:rsid w:val="00D20765"/>
    <w:rsid w:val="00D2168F"/>
    <w:rsid w:val="00D219EC"/>
    <w:rsid w:val="00D21A71"/>
    <w:rsid w:val="00D23AE5"/>
    <w:rsid w:val="00D25CB5"/>
    <w:rsid w:val="00D3034A"/>
    <w:rsid w:val="00D30EC7"/>
    <w:rsid w:val="00D332E8"/>
    <w:rsid w:val="00D36156"/>
    <w:rsid w:val="00D41290"/>
    <w:rsid w:val="00D4765E"/>
    <w:rsid w:val="00D51EEC"/>
    <w:rsid w:val="00D53482"/>
    <w:rsid w:val="00D546BC"/>
    <w:rsid w:val="00D54CD4"/>
    <w:rsid w:val="00D6000F"/>
    <w:rsid w:val="00D6025B"/>
    <w:rsid w:val="00D60284"/>
    <w:rsid w:val="00D62284"/>
    <w:rsid w:val="00D644D1"/>
    <w:rsid w:val="00D6475F"/>
    <w:rsid w:val="00D71330"/>
    <w:rsid w:val="00D7200B"/>
    <w:rsid w:val="00D85B4A"/>
    <w:rsid w:val="00D86315"/>
    <w:rsid w:val="00D877FE"/>
    <w:rsid w:val="00D87A8B"/>
    <w:rsid w:val="00D90E2E"/>
    <w:rsid w:val="00D9248C"/>
    <w:rsid w:val="00D93148"/>
    <w:rsid w:val="00D9656B"/>
    <w:rsid w:val="00DA40D4"/>
    <w:rsid w:val="00DA4DC2"/>
    <w:rsid w:val="00DA6091"/>
    <w:rsid w:val="00DA7110"/>
    <w:rsid w:val="00DB0609"/>
    <w:rsid w:val="00DC27FC"/>
    <w:rsid w:val="00DC41B9"/>
    <w:rsid w:val="00DC4680"/>
    <w:rsid w:val="00DC4BD7"/>
    <w:rsid w:val="00DD0F5C"/>
    <w:rsid w:val="00DD1053"/>
    <w:rsid w:val="00DD5052"/>
    <w:rsid w:val="00DD7535"/>
    <w:rsid w:val="00DD78C5"/>
    <w:rsid w:val="00DE0B9B"/>
    <w:rsid w:val="00DF0CD6"/>
    <w:rsid w:val="00DF6F68"/>
    <w:rsid w:val="00E013BE"/>
    <w:rsid w:val="00E01714"/>
    <w:rsid w:val="00E02958"/>
    <w:rsid w:val="00E045E7"/>
    <w:rsid w:val="00E06A9D"/>
    <w:rsid w:val="00E104B2"/>
    <w:rsid w:val="00E10DA6"/>
    <w:rsid w:val="00E11773"/>
    <w:rsid w:val="00E12AEE"/>
    <w:rsid w:val="00E13DDF"/>
    <w:rsid w:val="00E162F6"/>
    <w:rsid w:val="00E17269"/>
    <w:rsid w:val="00E17580"/>
    <w:rsid w:val="00E214B0"/>
    <w:rsid w:val="00E24D52"/>
    <w:rsid w:val="00E26C48"/>
    <w:rsid w:val="00E3625C"/>
    <w:rsid w:val="00E40421"/>
    <w:rsid w:val="00E44C40"/>
    <w:rsid w:val="00E57518"/>
    <w:rsid w:val="00E6136D"/>
    <w:rsid w:val="00E62BCB"/>
    <w:rsid w:val="00E635A4"/>
    <w:rsid w:val="00E7512A"/>
    <w:rsid w:val="00E75CF7"/>
    <w:rsid w:val="00E76656"/>
    <w:rsid w:val="00E801C1"/>
    <w:rsid w:val="00E83D37"/>
    <w:rsid w:val="00E83F54"/>
    <w:rsid w:val="00E84E20"/>
    <w:rsid w:val="00E85B2C"/>
    <w:rsid w:val="00E9051E"/>
    <w:rsid w:val="00E908D0"/>
    <w:rsid w:val="00E96B04"/>
    <w:rsid w:val="00E96E5D"/>
    <w:rsid w:val="00E96E71"/>
    <w:rsid w:val="00EA22E2"/>
    <w:rsid w:val="00EA3E30"/>
    <w:rsid w:val="00EA4072"/>
    <w:rsid w:val="00EA55B2"/>
    <w:rsid w:val="00EA7833"/>
    <w:rsid w:val="00EB3509"/>
    <w:rsid w:val="00EB3CEA"/>
    <w:rsid w:val="00EC2022"/>
    <w:rsid w:val="00EC290F"/>
    <w:rsid w:val="00EC6F63"/>
    <w:rsid w:val="00EC7B0E"/>
    <w:rsid w:val="00ED1830"/>
    <w:rsid w:val="00ED1A43"/>
    <w:rsid w:val="00ED2822"/>
    <w:rsid w:val="00ED3B65"/>
    <w:rsid w:val="00EE00B2"/>
    <w:rsid w:val="00EE1B8E"/>
    <w:rsid w:val="00EE4004"/>
    <w:rsid w:val="00EE4119"/>
    <w:rsid w:val="00EE5A0C"/>
    <w:rsid w:val="00EE5F5D"/>
    <w:rsid w:val="00EE7789"/>
    <w:rsid w:val="00EF0F3C"/>
    <w:rsid w:val="00EF196C"/>
    <w:rsid w:val="00EF20AA"/>
    <w:rsid w:val="00EF53BE"/>
    <w:rsid w:val="00EF6C71"/>
    <w:rsid w:val="00F030F0"/>
    <w:rsid w:val="00F03395"/>
    <w:rsid w:val="00F05A39"/>
    <w:rsid w:val="00F05EAD"/>
    <w:rsid w:val="00F062FA"/>
    <w:rsid w:val="00F10F96"/>
    <w:rsid w:val="00F11E1A"/>
    <w:rsid w:val="00F1405A"/>
    <w:rsid w:val="00F2053D"/>
    <w:rsid w:val="00F20896"/>
    <w:rsid w:val="00F20D28"/>
    <w:rsid w:val="00F3220A"/>
    <w:rsid w:val="00F34247"/>
    <w:rsid w:val="00F34DEF"/>
    <w:rsid w:val="00F42B14"/>
    <w:rsid w:val="00F469E5"/>
    <w:rsid w:val="00F4750A"/>
    <w:rsid w:val="00F519C6"/>
    <w:rsid w:val="00F52F29"/>
    <w:rsid w:val="00F5343E"/>
    <w:rsid w:val="00F55886"/>
    <w:rsid w:val="00F55FB8"/>
    <w:rsid w:val="00F57824"/>
    <w:rsid w:val="00F60FEC"/>
    <w:rsid w:val="00F62C54"/>
    <w:rsid w:val="00F63B97"/>
    <w:rsid w:val="00F64A33"/>
    <w:rsid w:val="00F668D7"/>
    <w:rsid w:val="00F672A7"/>
    <w:rsid w:val="00F6786B"/>
    <w:rsid w:val="00F67982"/>
    <w:rsid w:val="00F8034E"/>
    <w:rsid w:val="00F8265A"/>
    <w:rsid w:val="00F82963"/>
    <w:rsid w:val="00F868FF"/>
    <w:rsid w:val="00F91797"/>
    <w:rsid w:val="00F96F79"/>
    <w:rsid w:val="00FA2820"/>
    <w:rsid w:val="00FA2B3A"/>
    <w:rsid w:val="00FA3B9C"/>
    <w:rsid w:val="00FA71C2"/>
    <w:rsid w:val="00FA798A"/>
    <w:rsid w:val="00FB2967"/>
    <w:rsid w:val="00FB3E9C"/>
    <w:rsid w:val="00FB3F31"/>
    <w:rsid w:val="00FB69CC"/>
    <w:rsid w:val="00FC4877"/>
    <w:rsid w:val="00FC7574"/>
    <w:rsid w:val="00FD2ED5"/>
    <w:rsid w:val="00FD3E69"/>
    <w:rsid w:val="00FD3F64"/>
    <w:rsid w:val="00FD580E"/>
    <w:rsid w:val="00FD6EBD"/>
    <w:rsid w:val="00FD7A1E"/>
    <w:rsid w:val="00FE2047"/>
    <w:rsid w:val="00FF0C3D"/>
    <w:rsid w:val="00FF0DB2"/>
    <w:rsid w:val="00FF10AF"/>
    <w:rsid w:val="00FF4064"/>
    <w:rsid w:val="00FF4852"/>
    <w:rsid w:val="00FF4EF9"/>
    <w:rsid w:val="00FF5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617FE"/>
    <w:rPr>
      <w:color w:val="0000FF"/>
      <w:u w:val="single"/>
    </w:rPr>
  </w:style>
  <w:style w:type="paragraph" w:styleId="BalloonText">
    <w:name w:val="Balloon Text"/>
    <w:basedOn w:val="Normal"/>
    <w:link w:val="BalloonTextChar"/>
    <w:uiPriority w:val="99"/>
    <w:semiHidden/>
    <w:unhideWhenUsed/>
    <w:rsid w:val="007617FE"/>
    <w:rPr>
      <w:rFonts w:ascii="Tahoma" w:hAnsi="Tahoma" w:cs="Tahoma"/>
      <w:sz w:val="16"/>
      <w:szCs w:val="16"/>
    </w:rPr>
  </w:style>
  <w:style w:type="character" w:customStyle="1" w:styleId="BalloonTextChar">
    <w:name w:val="Balloon Text Char"/>
    <w:basedOn w:val="DefaultParagraphFont"/>
    <w:link w:val="BalloonText"/>
    <w:uiPriority w:val="99"/>
    <w:semiHidden/>
    <w:rsid w:val="007617FE"/>
    <w:rPr>
      <w:rFonts w:ascii="Tahoma" w:eastAsia="Times New Roman" w:hAnsi="Tahoma" w:cs="Tahoma"/>
      <w:sz w:val="16"/>
      <w:szCs w:val="16"/>
      <w:lang w:eastAsia="en-GB"/>
    </w:rPr>
  </w:style>
  <w:style w:type="paragraph" w:customStyle="1" w:styleId="msolistparagraph0">
    <w:name w:val="msolistparagraph"/>
    <w:basedOn w:val="Normal"/>
    <w:rsid w:val="00076E72"/>
    <w:pPr>
      <w:ind w:left="720"/>
    </w:pPr>
    <w:rPr>
      <w:rFonts w:ascii="Calibri" w:eastAsia="Calibri" w:hAnsi="Calibri"/>
      <w:sz w:val="22"/>
      <w:szCs w:val="22"/>
    </w:rPr>
  </w:style>
  <w:style w:type="paragraph" w:styleId="ListParagraph">
    <w:name w:val="List Paragraph"/>
    <w:basedOn w:val="Normal"/>
    <w:uiPriority w:val="34"/>
    <w:qFormat/>
    <w:rsid w:val="00706756"/>
    <w:pPr>
      <w:ind w:left="720"/>
      <w:contextualSpacing/>
    </w:pPr>
  </w:style>
  <w:style w:type="paragraph" w:styleId="Header">
    <w:name w:val="header"/>
    <w:basedOn w:val="Normal"/>
    <w:link w:val="HeaderChar"/>
    <w:uiPriority w:val="99"/>
    <w:unhideWhenUsed/>
    <w:rsid w:val="00EA4072"/>
    <w:pPr>
      <w:tabs>
        <w:tab w:val="center" w:pos="4513"/>
        <w:tab w:val="right" w:pos="9026"/>
      </w:tabs>
    </w:pPr>
  </w:style>
  <w:style w:type="character" w:customStyle="1" w:styleId="HeaderChar">
    <w:name w:val="Header Char"/>
    <w:basedOn w:val="DefaultParagraphFont"/>
    <w:link w:val="Header"/>
    <w:uiPriority w:val="99"/>
    <w:rsid w:val="00EA407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4072"/>
    <w:pPr>
      <w:tabs>
        <w:tab w:val="center" w:pos="4513"/>
        <w:tab w:val="right" w:pos="9026"/>
      </w:tabs>
    </w:pPr>
  </w:style>
  <w:style w:type="character" w:customStyle="1" w:styleId="FooterChar">
    <w:name w:val="Footer Char"/>
    <w:basedOn w:val="DefaultParagraphFont"/>
    <w:link w:val="Footer"/>
    <w:uiPriority w:val="99"/>
    <w:rsid w:val="00EA4072"/>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617FE"/>
    <w:rPr>
      <w:color w:val="0000FF"/>
      <w:u w:val="single"/>
    </w:rPr>
  </w:style>
  <w:style w:type="paragraph" w:styleId="BalloonText">
    <w:name w:val="Balloon Text"/>
    <w:basedOn w:val="Normal"/>
    <w:link w:val="BalloonTextChar"/>
    <w:uiPriority w:val="99"/>
    <w:semiHidden/>
    <w:unhideWhenUsed/>
    <w:rsid w:val="007617FE"/>
    <w:rPr>
      <w:rFonts w:ascii="Tahoma" w:hAnsi="Tahoma" w:cs="Tahoma"/>
      <w:sz w:val="16"/>
      <w:szCs w:val="16"/>
    </w:rPr>
  </w:style>
  <w:style w:type="character" w:customStyle="1" w:styleId="BalloonTextChar">
    <w:name w:val="Balloon Text Char"/>
    <w:basedOn w:val="DefaultParagraphFont"/>
    <w:link w:val="BalloonText"/>
    <w:uiPriority w:val="99"/>
    <w:semiHidden/>
    <w:rsid w:val="007617FE"/>
    <w:rPr>
      <w:rFonts w:ascii="Tahoma" w:eastAsia="Times New Roman" w:hAnsi="Tahoma" w:cs="Tahoma"/>
      <w:sz w:val="16"/>
      <w:szCs w:val="16"/>
      <w:lang w:eastAsia="en-GB"/>
    </w:rPr>
  </w:style>
  <w:style w:type="paragraph" w:customStyle="1" w:styleId="msolistparagraph0">
    <w:name w:val="msolistparagraph"/>
    <w:basedOn w:val="Normal"/>
    <w:rsid w:val="00076E72"/>
    <w:pPr>
      <w:ind w:left="720"/>
    </w:pPr>
    <w:rPr>
      <w:rFonts w:ascii="Calibri" w:eastAsia="Calibri" w:hAnsi="Calibri"/>
      <w:sz w:val="22"/>
      <w:szCs w:val="22"/>
    </w:rPr>
  </w:style>
  <w:style w:type="paragraph" w:styleId="ListParagraph">
    <w:name w:val="List Paragraph"/>
    <w:basedOn w:val="Normal"/>
    <w:uiPriority w:val="34"/>
    <w:qFormat/>
    <w:rsid w:val="00706756"/>
    <w:pPr>
      <w:ind w:left="720"/>
      <w:contextualSpacing/>
    </w:pPr>
  </w:style>
  <w:style w:type="paragraph" w:styleId="Header">
    <w:name w:val="header"/>
    <w:basedOn w:val="Normal"/>
    <w:link w:val="HeaderChar"/>
    <w:uiPriority w:val="99"/>
    <w:unhideWhenUsed/>
    <w:rsid w:val="00EA4072"/>
    <w:pPr>
      <w:tabs>
        <w:tab w:val="center" w:pos="4513"/>
        <w:tab w:val="right" w:pos="9026"/>
      </w:tabs>
    </w:pPr>
  </w:style>
  <w:style w:type="character" w:customStyle="1" w:styleId="HeaderChar">
    <w:name w:val="Header Char"/>
    <w:basedOn w:val="DefaultParagraphFont"/>
    <w:link w:val="Header"/>
    <w:uiPriority w:val="99"/>
    <w:rsid w:val="00EA407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4072"/>
    <w:pPr>
      <w:tabs>
        <w:tab w:val="center" w:pos="4513"/>
        <w:tab w:val="right" w:pos="9026"/>
      </w:tabs>
    </w:pPr>
  </w:style>
  <w:style w:type="character" w:customStyle="1" w:styleId="FooterChar">
    <w:name w:val="Footer Char"/>
    <w:basedOn w:val="DefaultParagraphFont"/>
    <w:link w:val="Footer"/>
    <w:uiPriority w:val="99"/>
    <w:rsid w:val="00EA407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0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l.tomson@ucl.ac.uk"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gov.uk/government/uploads/system/uploads/attachment_data/file/414184/v_8_overseas_BRP_leaflet_-_signed_off_v_2__with_correct_image_.pdf"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mailto:m.sainsbury@ucl.ac.uk" TargetMode="External"/><Relationship Id="rId20" Type="http://schemas.openxmlformats.org/officeDocument/2006/relationships/hyperlink" Target="https://www.gov.uk/registered-travell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mailto:f.daffern@ucl.ac.uk"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mailto:anne.skinner@ucl.ac.uk" TargetMode="External"/><Relationship Id="rId14" Type="http://schemas.openxmlformats.org/officeDocument/2006/relationships/hyperlink" Target="mailto:j.everard@ucl.ac.uk" TargetMode="External"/><Relationship Id="rId22" Type="http://schemas.openxmlformats.org/officeDocument/2006/relationships/image" Target="media/image8.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8B0F-61C8-4DCC-BD4D-6B2F5D00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Skinner (HR-UCL)</dc:creator>
  <cp:lastModifiedBy>Anne Skinner (HR-UCL)</cp:lastModifiedBy>
  <cp:revision>8</cp:revision>
  <dcterms:created xsi:type="dcterms:W3CDTF">2015-03-27T15:33:00Z</dcterms:created>
  <dcterms:modified xsi:type="dcterms:W3CDTF">2015-04-01T14:51:00Z</dcterms:modified>
</cp:coreProperties>
</file>